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19" w:rsidRDefault="00133119" w:rsidP="00133119">
      <w:pPr>
        <w:pStyle w:val="ConsPlusNormal"/>
        <w:spacing w:before="240"/>
        <w:ind w:firstLine="540"/>
        <w:jc w:val="both"/>
      </w:pPr>
      <w:r>
        <w:t xml:space="preserve">7.1. </w:t>
      </w:r>
      <w:r w:rsidRPr="003F641E">
        <w:rPr>
          <w:b/>
        </w:rPr>
        <w:t>Личностные результаты</w:t>
      </w:r>
      <w:r>
        <w:t xml:space="preserve">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гражданского воспитания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 российского общества;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осознание своих конституционных прав и обязанностей, уважение закона и правопорядка;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принятие традиционных национальных, общечеловеческих гуманистических и демократических ценностей;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вести совместную деятельность в интересах гр</w:t>
      </w:r>
      <w:bookmarkStart w:id="0" w:name="_GoBack"/>
      <w:bookmarkEnd w:id="0"/>
      <w:r>
        <w:t>ажданского общества, участвовать в самоуправлении в общеобразовательной организации и детско-юношеских организациях;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умение взаимодействовать с социальными институтами в соответствии с их функциями и назначением;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к гуманитарной и волонтерской деятельности;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патриотического воспитания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идейная убежденность, готовность к служению и защите Отечества, ответственность за его судьбу;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духовно-нравственного воспитания: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осознание духовных ценностей российского народа;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осознание личного вклада в построение устойчивого будущего;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lastRenderedPageBreak/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эстетического воспитания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к самовыражению в разных видах искусства, стремление проявлять качества творческой личности;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физического воспитания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ответственного отношения к своему здоровью;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потребность в физическом совершенствовании, занятиях спортивно-оздоровительной деятельностью;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активное неприятие вредных привычек и иных форм причинения вреда физическому и психическому здоровью;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трудового воспитания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к труду, осознание ценности мастерства, трудолюбие;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готовность и способность к образованию и самообразованию на протяжении всей жизни;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экологического воспитания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активное неприятие действий, приносящих вред окружающей среде;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 xml:space="preserve">умение прогнозировать неблагоприятные экологические последствия </w:t>
      </w:r>
      <w:r>
        <w:lastRenderedPageBreak/>
        <w:t>предпринимаемых действий, предотвращать их;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расширение опыта деятельности экологической направленности;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 w:rsidRPr="003F641E">
        <w:rPr>
          <w:b/>
        </w:rPr>
        <w:t>ценности научного познания</w:t>
      </w:r>
      <w:r>
        <w:t>: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133119" w:rsidRDefault="00133119" w:rsidP="00133119">
      <w:pPr>
        <w:pStyle w:val="ConsPlusNormal"/>
        <w:spacing w:before="240"/>
        <w:ind w:firstLine="540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5224E" w:rsidRDefault="0045224E"/>
    <w:sectPr w:rsidR="0045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119"/>
    <w:rsid w:val="00133119"/>
    <w:rsid w:val="003F641E"/>
    <w:rsid w:val="004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1ADFA-A5C0-4469-9ED5-98330BEC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312Кб</dc:creator>
  <cp:keywords/>
  <dc:description/>
  <cp:lastModifiedBy>Потанина</cp:lastModifiedBy>
  <cp:revision>3</cp:revision>
  <dcterms:created xsi:type="dcterms:W3CDTF">2023-02-20T06:05:00Z</dcterms:created>
  <dcterms:modified xsi:type="dcterms:W3CDTF">2023-03-02T09:25:00Z</dcterms:modified>
</cp:coreProperties>
</file>