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  <w:r w:rsidR="003428FE">
        <w:rPr>
          <w:rFonts w:ascii="Times New Roman" w:hAnsi="Times New Roman" w:cs="Times New Roman"/>
          <w:b/>
          <w:sz w:val="28"/>
        </w:rPr>
        <w:t>,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E55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43B4D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6214BB">
        <w:rPr>
          <w:rFonts w:ascii="Times New Roman" w:hAnsi="Times New Roman" w:cs="Times New Roman"/>
          <w:sz w:val="28"/>
          <w:szCs w:val="28"/>
        </w:rPr>
        <w:t>января</w:t>
      </w:r>
      <w:r w:rsidR="001B1F56" w:rsidRPr="005A18D7">
        <w:rPr>
          <w:rFonts w:ascii="Times New Roman" w:hAnsi="Times New Roman" w:cs="Times New Roman"/>
          <w:sz w:val="28"/>
          <w:szCs w:val="28"/>
        </w:rPr>
        <w:t xml:space="preserve"> 20</w:t>
      </w:r>
      <w:r w:rsidR="006250D6" w:rsidRPr="005A18D7">
        <w:rPr>
          <w:rFonts w:ascii="Times New Roman" w:hAnsi="Times New Roman" w:cs="Times New Roman"/>
          <w:sz w:val="28"/>
          <w:szCs w:val="28"/>
        </w:rPr>
        <w:t>2</w:t>
      </w:r>
      <w:r w:rsidR="00D74DEF">
        <w:rPr>
          <w:rFonts w:ascii="Times New Roman" w:hAnsi="Times New Roman" w:cs="Times New Roman"/>
          <w:sz w:val="28"/>
          <w:szCs w:val="28"/>
        </w:rPr>
        <w:t>4</w:t>
      </w:r>
      <w:r w:rsidR="001B1F56" w:rsidRPr="005A18D7">
        <w:rPr>
          <w:rFonts w:ascii="Times New Roman" w:hAnsi="Times New Roman" w:cs="Times New Roman"/>
          <w:sz w:val="28"/>
          <w:szCs w:val="28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691919">
        <w:rPr>
          <w:rFonts w:ascii="Times New Roman" w:hAnsi="Times New Roman" w:cs="Times New Roman"/>
          <w:sz w:val="28"/>
          <w:szCs w:val="28"/>
        </w:rPr>
        <w:t>1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2E2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Default="00494895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состава УМО</w:t>
      </w:r>
      <w:r w:rsidR="00C8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87442" w:rsidRDefault="00C87442" w:rsidP="003428F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5F421B" w:rsidRDefault="005E551F" w:rsidP="00DC0A44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положени</w:t>
      </w:r>
      <w:r w:rsidR="00C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учебно-методических объединениях в системе СПО Самарской области (</w:t>
      </w:r>
      <w:r w:rsidR="0048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Самарской области </w:t>
      </w:r>
      <w:r w:rsidR="00C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18.08.2020</w:t>
      </w:r>
      <w:r w:rsidR="0048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346-</w:t>
      </w:r>
      <w:r w:rsidR="00621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C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1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министерства образования и науки Самарской области от 18.12.2020 № 1140-р, 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к утверждению следующий состав УМО</w:t>
      </w:r>
      <w:r w:rsidR="00C4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3B4D" w:rsidRPr="00F43B4D" w:rsidRDefault="00F43B4D" w:rsidP="00C43C97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r w:rsidRPr="00F43B4D">
        <w:rPr>
          <w:sz w:val="28"/>
        </w:rPr>
        <w:t>Вершинина Людмила Валентиновна</w:t>
      </w:r>
      <w:proofErr w:type="gramStart"/>
      <w:r w:rsidRPr="00F43B4D">
        <w:rPr>
          <w:sz w:val="28"/>
        </w:rPr>
        <w:t xml:space="preserve"> ,</w:t>
      </w:r>
      <w:proofErr w:type="gramEnd"/>
      <w:r w:rsidRPr="00F43B4D">
        <w:rPr>
          <w:sz w:val="28"/>
        </w:rPr>
        <w:t xml:space="preserve"> Государственное автономное профессиональное образовательное учреждение самарской области «Самарский металлургический колледж»</w:t>
      </w:r>
    </w:p>
    <w:p w:rsidR="00F43B4D" w:rsidRPr="00F43B4D" w:rsidRDefault="00F43B4D" w:rsidP="00F43B4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D">
        <w:rPr>
          <w:rFonts w:ascii="Times New Roman" w:hAnsi="Times New Roman" w:cs="Times New Roman"/>
          <w:sz w:val="28"/>
          <w:szCs w:val="28"/>
        </w:rPr>
        <w:t>Абросимова Галина Александровна, Государственное бюджетное профессиональное образовательное учреждение «Поволжский губернский колледж»</w:t>
      </w:r>
    </w:p>
    <w:p w:rsidR="00F43B4D" w:rsidRPr="00F43B4D" w:rsidRDefault="00F43B4D" w:rsidP="00F43B4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B4D">
        <w:rPr>
          <w:rFonts w:ascii="Times New Roman" w:hAnsi="Times New Roman" w:cs="Times New Roman"/>
          <w:sz w:val="28"/>
          <w:szCs w:val="28"/>
        </w:rPr>
        <w:t>Акельева</w:t>
      </w:r>
      <w:proofErr w:type="spellEnd"/>
      <w:r w:rsidRPr="00F43B4D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  <w:proofErr w:type="gramStart"/>
      <w:r w:rsidRPr="00F43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B4D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Самарской области «Самарский Государственный колледж »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proofErr w:type="spellStart"/>
      <w:r w:rsidRPr="00F43B4D">
        <w:rPr>
          <w:sz w:val="28"/>
        </w:rPr>
        <w:t>Узенгер</w:t>
      </w:r>
      <w:proofErr w:type="spellEnd"/>
      <w:r w:rsidRPr="00F43B4D">
        <w:rPr>
          <w:sz w:val="28"/>
        </w:rPr>
        <w:t xml:space="preserve"> Наталья Петровна, Государственное автономное профессиональное образовательное учреждение Самарской области «Самарский колледж </w:t>
      </w:r>
      <w:proofErr w:type="gramStart"/>
      <w:r w:rsidRPr="00F43B4D">
        <w:rPr>
          <w:sz w:val="28"/>
        </w:rPr>
        <w:t>сервиса производственного оборудования имени Героя Российской Федерации</w:t>
      </w:r>
      <w:proofErr w:type="gramEnd"/>
      <w:r w:rsidRPr="00F43B4D">
        <w:rPr>
          <w:sz w:val="28"/>
        </w:rPr>
        <w:t xml:space="preserve"> Е.В. Золотухина»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r w:rsidRPr="00F43B4D">
        <w:rPr>
          <w:sz w:val="28"/>
        </w:rPr>
        <w:t>Кожухов Михаил Иванович, 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proofErr w:type="spellStart"/>
      <w:r w:rsidRPr="00F43B4D">
        <w:rPr>
          <w:sz w:val="28"/>
        </w:rPr>
        <w:lastRenderedPageBreak/>
        <w:t>Ларькина</w:t>
      </w:r>
      <w:proofErr w:type="spellEnd"/>
      <w:r w:rsidRPr="00F43B4D">
        <w:rPr>
          <w:sz w:val="28"/>
        </w:rPr>
        <w:t xml:space="preserve"> Татьяна Викторовна, 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proofErr w:type="spellStart"/>
      <w:r w:rsidRPr="00F43B4D">
        <w:rPr>
          <w:sz w:val="28"/>
        </w:rPr>
        <w:t>Абубакиров</w:t>
      </w:r>
      <w:proofErr w:type="spellEnd"/>
      <w:r w:rsidRPr="00F43B4D">
        <w:rPr>
          <w:sz w:val="28"/>
        </w:rPr>
        <w:t xml:space="preserve"> </w:t>
      </w:r>
      <w:proofErr w:type="spellStart"/>
      <w:r w:rsidRPr="00F43B4D">
        <w:rPr>
          <w:sz w:val="28"/>
        </w:rPr>
        <w:t>Дамир</w:t>
      </w:r>
      <w:proofErr w:type="spellEnd"/>
      <w:r w:rsidRPr="00F43B4D">
        <w:rPr>
          <w:sz w:val="28"/>
        </w:rPr>
        <w:t xml:space="preserve"> </w:t>
      </w:r>
      <w:proofErr w:type="spellStart"/>
      <w:r w:rsidRPr="00F43B4D">
        <w:rPr>
          <w:sz w:val="28"/>
        </w:rPr>
        <w:t>Мирзахидович</w:t>
      </w:r>
      <w:proofErr w:type="spellEnd"/>
      <w:r w:rsidRPr="00F43B4D">
        <w:rPr>
          <w:sz w:val="28"/>
        </w:rPr>
        <w:t>, Государственное бюджетное профессиональное образовательное учреждение Самарской области «Тольяттинский политехнический колледж» (ГБПОУ СО «ТПК»)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r w:rsidRPr="00F43B4D">
        <w:rPr>
          <w:sz w:val="28"/>
        </w:rPr>
        <w:t>Сарычева Любовь Анатольевна, Государственное автономное профессиональное образовательное учреждение Самарской области «Тольяттинский индустриально-педагогический колледж"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r w:rsidRPr="00F43B4D">
        <w:rPr>
          <w:sz w:val="28"/>
        </w:rPr>
        <w:t>Кондракова Татьяна Александровна, Государственное бюджетное профессиональное образовательное учреждение «ОНТ»</w:t>
      </w:r>
    </w:p>
    <w:p w:rsidR="00F43B4D" w:rsidRPr="00F43B4D" w:rsidRDefault="00F43B4D" w:rsidP="00F43B4D">
      <w:pPr>
        <w:pStyle w:val="12"/>
        <w:numPr>
          <w:ilvl w:val="0"/>
          <w:numId w:val="18"/>
        </w:numPr>
        <w:ind w:left="0" w:firstLine="567"/>
        <w:jc w:val="both"/>
        <w:rPr>
          <w:sz w:val="28"/>
        </w:rPr>
      </w:pPr>
      <w:proofErr w:type="spellStart"/>
      <w:r w:rsidRPr="00F43B4D">
        <w:rPr>
          <w:sz w:val="28"/>
        </w:rPr>
        <w:t>Мячина</w:t>
      </w:r>
      <w:proofErr w:type="spellEnd"/>
      <w:r w:rsidRPr="00F43B4D">
        <w:rPr>
          <w:sz w:val="28"/>
        </w:rPr>
        <w:t xml:space="preserve"> Олеся Геннадьевна, Государственное бюджетное профессиональное образовательное учреждение «Самарский машиностроительный колледж»</w:t>
      </w:r>
    </w:p>
    <w:p w:rsidR="00F43B4D" w:rsidRPr="00F43B4D" w:rsidRDefault="00F43B4D" w:rsidP="00F43B4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B4D">
        <w:rPr>
          <w:rFonts w:ascii="Times New Roman" w:hAnsi="Times New Roman" w:cs="Times New Roman"/>
          <w:sz w:val="28"/>
          <w:szCs w:val="28"/>
        </w:rPr>
        <w:t>Шачков</w:t>
      </w:r>
      <w:proofErr w:type="spellEnd"/>
      <w:r w:rsidRPr="00F43B4D">
        <w:rPr>
          <w:rFonts w:ascii="Times New Roman" w:hAnsi="Times New Roman" w:cs="Times New Roman"/>
          <w:sz w:val="28"/>
          <w:szCs w:val="28"/>
        </w:rPr>
        <w:t xml:space="preserve"> Владимир Васильевич, Государственное бюджетное профессиональное образовательное учреждение «Самарский политехнический колледж»</w:t>
      </w:r>
    </w:p>
    <w:p w:rsidR="00F43B4D" w:rsidRPr="00F43B4D" w:rsidRDefault="00F43B4D" w:rsidP="00F43B4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B4D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Pr="00F43B4D">
        <w:rPr>
          <w:rFonts w:ascii="Times New Roman" w:hAnsi="Times New Roman" w:cs="Times New Roman"/>
          <w:sz w:val="28"/>
          <w:szCs w:val="28"/>
        </w:rPr>
        <w:t xml:space="preserve"> Светлана Юрьевна, Государственное автономное профессиональное образовательное учреждение Самарской области «Тольяттинский машиностроительный колледж»</w:t>
      </w:r>
    </w:p>
    <w:p w:rsidR="00F43B4D" w:rsidRPr="00F43B4D" w:rsidRDefault="00F43B4D" w:rsidP="00F43B4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D">
        <w:rPr>
          <w:rFonts w:ascii="Times New Roman" w:hAnsi="Times New Roman" w:cs="Times New Roman"/>
          <w:sz w:val="28"/>
          <w:szCs w:val="28"/>
        </w:rPr>
        <w:t>Дронова Светлана Викторовна, Государственное бюджетное профессиональное образовательное учреждение «</w:t>
      </w:r>
      <w:proofErr w:type="spellStart"/>
      <w:r w:rsidRPr="00F43B4D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F43B4D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DC0A44" w:rsidRPr="00DC0A44" w:rsidRDefault="00DC0A44" w:rsidP="00F43B4D">
      <w:pPr>
        <w:pStyle w:val="a3"/>
        <w:tabs>
          <w:tab w:val="left" w:pos="851"/>
          <w:tab w:val="left" w:pos="776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8FE" w:rsidRPr="00D74DEF" w:rsidRDefault="007D2151" w:rsidP="00C82E2E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Вывести из состава УМО </w:t>
      </w:r>
      <w:r w:rsidR="00C82E2E" w:rsidRP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</w:t>
      </w:r>
      <w:r w:rsid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82E2E" w:rsidRP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</w:t>
      </w:r>
      <w:r w:rsid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82E2E" w:rsidRP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Анатольевич</w:t>
      </w:r>
      <w:r w:rsidR="00C8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="00C82E2E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«ЧХТТ»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2E2E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Мошкину Елену Александровну</w:t>
      </w:r>
      <w:r w:rsidR="00D74DEF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автономное профессиональное образовательное учреждение Самарской области «Жигулевский государственный колледж», Парфенова Анатолия Геннадьевича 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Тольятти», Казакова Виктора Владимировича Государственное автономное профессиональное образовательное учреждение Самарской области «ННХТ», </w:t>
      </w:r>
      <w:proofErr w:type="spellStart"/>
      <w:r w:rsidR="00D74DEF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Шапеева</w:t>
      </w:r>
      <w:proofErr w:type="spellEnd"/>
      <w:r w:rsidR="00D74DEF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 Евгеньевича Государственное автономное профессиональное</w:t>
      </w:r>
      <w:proofErr w:type="gramEnd"/>
      <w:r w:rsidR="00D74DEF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Самарской области «Тольяттинский электротехнический техникум»</w:t>
      </w:r>
      <w:r w:rsidR="003428FE" w:rsidRPr="00D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8FE" w:rsidRDefault="003428FE" w:rsidP="00DC0A44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95" w:rsidRDefault="00494895" w:rsidP="00DC0A44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заместителя председателя УМО возложить на </w:t>
      </w:r>
      <w:proofErr w:type="spellStart"/>
      <w:r w:rsidR="005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Мячину</w:t>
      </w:r>
      <w:proofErr w:type="spellEnd"/>
      <w:r w:rsidR="005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Олесю Геннадьевну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895" w:rsidRDefault="00494895" w:rsidP="00DC0A44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секретаря УМО возложить на </w:t>
      </w:r>
      <w:r w:rsidR="005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Абросимову Галину Александровну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442" w:rsidRDefault="00C87442" w:rsidP="00DC0A44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42" w:rsidRPr="005A18D7" w:rsidRDefault="00C87442" w:rsidP="00C87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C87442" w:rsidRDefault="00C87442" w:rsidP="00C8744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состав УМО.</w:t>
      </w:r>
    </w:p>
    <w:p w:rsidR="00C87442" w:rsidRDefault="00C87442" w:rsidP="00C8744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заместителя председателя УМО 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Олесю Геннадьевну.</w:t>
      </w:r>
    </w:p>
    <w:p w:rsidR="00C87442" w:rsidRDefault="00C87442" w:rsidP="00C8744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секретаря УМО возложить на Абросимову Галину Александровну.</w:t>
      </w:r>
    </w:p>
    <w:p w:rsidR="00C87442" w:rsidRDefault="00C87442" w:rsidP="00C874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87442" w:rsidRDefault="00C87442" w:rsidP="00DC0A44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42" w:rsidRDefault="00C87442" w:rsidP="00C874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442" w:rsidRDefault="00C87442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442" w:rsidRDefault="00C87442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Pr="005A18D7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8FE" w:rsidRDefault="003428FE">
      <w:pPr>
        <w:rPr>
          <w:rFonts w:ascii="Times New Roman" w:hAnsi="Times New Roman" w:cs="Times New Roman"/>
          <w:sz w:val="28"/>
          <w:szCs w:val="28"/>
        </w:rPr>
        <w:sectPr w:rsidR="003428FE" w:rsidSect="00ED12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4DEF" w:rsidRPr="008264C5" w:rsidRDefault="00D74DEF" w:rsidP="00D74D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74DEF" w:rsidRPr="008264C5" w:rsidRDefault="00D74DEF" w:rsidP="00D74D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D74DEF" w:rsidRPr="008264C5" w:rsidRDefault="00D74DEF" w:rsidP="00D74D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26.01.2024 г.</w:t>
      </w:r>
      <w:r w:rsidRPr="008264C5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64C5">
        <w:rPr>
          <w:rFonts w:ascii="Times New Roman" w:hAnsi="Times New Roman" w:cs="Times New Roman"/>
          <w:sz w:val="24"/>
          <w:szCs w:val="24"/>
        </w:rPr>
        <w:t>__</w:t>
      </w:r>
    </w:p>
    <w:p w:rsidR="00D74DEF" w:rsidRDefault="00D74DEF" w:rsidP="00D74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74DEF" w:rsidRDefault="00D74DEF" w:rsidP="00D74D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Pr="001C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23.00.00 Техника и технология наземного транспорта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26.00.00 Техника и технологии кораблестроения и водного транс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3E53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74DEF" w:rsidRDefault="00D74DEF" w:rsidP="00D74DE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7"/>
        <w:tblW w:w="15021" w:type="dxa"/>
        <w:tblLayout w:type="fixed"/>
        <w:tblLook w:val="04A0"/>
      </w:tblPr>
      <w:tblGrid>
        <w:gridCol w:w="704"/>
        <w:gridCol w:w="2948"/>
        <w:gridCol w:w="2155"/>
        <w:gridCol w:w="1843"/>
        <w:gridCol w:w="1276"/>
        <w:gridCol w:w="2835"/>
        <w:gridCol w:w="3260"/>
      </w:tblGrid>
      <w:tr w:rsidR="00D74DEF" w:rsidRPr="00B62B23" w:rsidTr="00E7780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</w:t>
            </w:r>
            <w:proofErr w:type="gramStart"/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</w:t>
            </w:r>
            <w:proofErr w:type="gramEnd"/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кандидатом в члены УМО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D74DEF" w:rsidRPr="00B62B23" w:rsidTr="00E7780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EF" w:rsidRPr="00B62B23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EF" w:rsidRPr="00B62B23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EF" w:rsidRPr="00B62B23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EF" w:rsidRPr="00B62B23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металлургический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Вершинина Людмила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rPr>
                <w:szCs w:val="24"/>
              </w:rPr>
            </w:pPr>
            <w:hyperlink r:id="rId8" w:history="1">
              <w:r w:rsidRPr="00496012">
                <w:rPr>
                  <w:rStyle w:val="a9"/>
                  <w:szCs w:val="24"/>
                </w:rPr>
                <w:t>vershinina.l.v.28@yandex.ru</w:t>
              </w:r>
            </w:hyperlink>
          </w:p>
          <w:p w:rsidR="00D74DEF" w:rsidRPr="00496012" w:rsidRDefault="00D74DEF" w:rsidP="00E77801">
            <w:pPr>
              <w:pStyle w:val="12"/>
              <w:rPr>
                <w:szCs w:val="24"/>
              </w:rPr>
            </w:pPr>
          </w:p>
          <w:p w:rsidR="00D74DEF" w:rsidRDefault="00D74DEF" w:rsidP="00E77801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8-937-658-20-70</w:t>
            </w:r>
          </w:p>
          <w:p w:rsidR="00D74DEF" w:rsidRPr="00496012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8-937-210-36-40</w:t>
            </w:r>
          </w:p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«Поволжский губернский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Абросимова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rPr>
                <w:rStyle w:val="a9"/>
                <w:szCs w:val="24"/>
              </w:rPr>
            </w:pPr>
            <w:hyperlink r:id="rId9" w:history="1">
              <w:r w:rsidRPr="00496012">
                <w:rPr>
                  <w:rStyle w:val="a9"/>
                  <w:szCs w:val="24"/>
                </w:rPr>
                <w:t>Сhachova52@mail.ru</w:t>
              </w:r>
            </w:hyperlink>
          </w:p>
          <w:p w:rsidR="00D74DEF" w:rsidRPr="00496012" w:rsidRDefault="00D74DEF" w:rsidP="00E77801">
            <w:pPr>
              <w:pStyle w:val="12"/>
              <w:rPr>
                <w:szCs w:val="24"/>
              </w:rPr>
            </w:pPr>
          </w:p>
          <w:p w:rsidR="00D74DEF" w:rsidRPr="00496012" w:rsidRDefault="00D74DEF" w:rsidP="00E77801">
            <w:pPr>
              <w:pStyle w:val="12"/>
              <w:rPr>
                <w:iCs w:val="0"/>
                <w:szCs w:val="24"/>
                <w:lang w:val="en-US" w:eastAsia="en-US"/>
              </w:rPr>
            </w:pPr>
            <w:r w:rsidRPr="00496012">
              <w:rPr>
                <w:szCs w:val="24"/>
              </w:rPr>
              <w:t>89276066412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«Самарский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колледж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proofErr w:type="spellStart"/>
            <w:r w:rsidRPr="00B62B23">
              <w:rPr>
                <w:szCs w:val="24"/>
              </w:rPr>
              <w:lastRenderedPageBreak/>
              <w:t>Акельева</w:t>
            </w:r>
            <w:proofErr w:type="spellEnd"/>
            <w:r w:rsidRPr="00B62B23">
              <w:rPr>
                <w:szCs w:val="24"/>
              </w:rPr>
              <w:t xml:space="preserve"> Ксения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23.02.01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перевозок и управление на транспорте (по видам) (железнодорожный транспорт)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rPr>
                <w:szCs w:val="24"/>
              </w:rPr>
            </w:pPr>
            <w:hyperlink r:id="rId10" w:history="1">
              <w:r w:rsidRPr="00496012">
                <w:rPr>
                  <w:rStyle w:val="a9"/>
                  <w:szCs w:val="24"/>
                </w:rPr>
                <w:t>ksusha.ackeljeva@yandex.ru</w:t>
              </w:r>
            </w:hyperlink>
          </w:p>
          <w:p w:rsidR="00D74DEF" w:rsidRPr="00496012" w:rsidRDefault="00D74DEF" w:rsidP="00E77801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89370683954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«Самарский колледж </w:t>
            </w:r>
            <w:proofErr w:type="gramStart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proofErr w:type="spellStart"/>
            <w:r w:rsidRPr="00B62B23">
              <w:rPr>
                <w:szCs w:val="24"/>
              </w:rPr>
              <w:t>Узенгер</w:t>
            </w:r>
            <w:proofErr w:type="spellEnd"/>
            <w:r w:rsidRPr="00B62B23">
              <w:rPr>
                <w:szCs w:val="24"/>
              </w:rPr>
              <w:t xml:space="preserve"> Наталья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23.02.03Техническое обслуживание и ремонт автомобильного транспорта</w:t>
            </w:r>
          </w:p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23.01.03 Автомеханик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uzenger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DEF" w:rsidRPr="00496012" w:rsidRDefault="00D74DEF" w:rsidP="00E778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 (927) 695 84 32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«Губернский колледж </w:t>
            </w:r>
            <w:proofErr w:type="gramStart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. Сызрани» (ГБПОУ «ГК г. Сызрани»)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Кожухов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mihail.19631@yandex.ru</w:t>
              </w:r>
            </w:hyperlink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89372351933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Государственное бюджетное профессиональное образовательное учреждение Самарской области «Губернский колледж </w:t>
            </w:r>
            <w:proofErr w:type="gramStart"/>
            <w:r w:rsidRPr="00B62B23">
              <w:rPr>
                <w:szCs w:val="24"/>
              </w:rPr>
              <w:t>г</w:t>
            </w:r>
            <w:proofErr w:type="gramEnd"/>
            <w:r w:rsidRPr="00B62B23">
              <w:rPr>
                <w:szCs w:val="24"/>
              </w:rPr>
              <w:t>. Сызрани» (ГБПОУ «ГК г. Сызрани»)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proofErr w:type="spellStart"/>
            <w:r w:rsidRPr="00B62B23">
              <w:rPr>
                <w:szCs w:val="24"/>
              </w:rPr>
              <w:t>Ларькина</w:t>
            </w:r>
            <w:proofErr w:type="spellEnd"/>
            <w:r w:rsidRPr="00B62B23">
              <w:rPr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tatyanalarkina@bk.ru</w:t>
              </w:r>
            </w:hyperlink>
          </w:p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+7-927-786-99-81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Государственное бюджетное профессиональное образовательное </w:t>
            </w:r>
            <w:r w:rsidRPr="00B62B23">
              <w:rPr>
                <w:szCs w:val="24"/>
              </w:rPr>
              <w:lastRenderedPageBreak/>
              <w:t>учреждение Самарской области «Тольяттинский политехнический колледж» (ГБПОУ СО «ТПК»)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proofErr w:type="spellStart"/>
            <w:r w:rsidRPr="00B62B23">
              <w:rPr>
                <w:szCs w:val="24"/>
              </w:rPr>
              <w:lastRenderedPageBreak/>
              <w:t>Абубакиров</w:t>
            </w:r>
            <w:proofErr w:type="spellEnd"/>
            <w:r w:rsidRPr="00B62B23">
              <w:rPr>
                <w:szCs w:val="24"/>
              </w:rPr>
              <w:t xml:space="preserve"> </w:t>
            </w:r>
            <w:proofErr w:type="spellStart"/>
            <w:r w:rsidRPr="00B62B23">
              <w:rPr>
                <w:szCs w:val="24"/>
              </w:rPr>
              <w:t>Дамир</w:t>
            </w:r>
            <w:proofErr w:type="spellEnd"/>
            <w:r w:rsidRPr="00B62B23">
              <w:rPr>
                <w:szCs w:val="24"/>
              </w:rPr>
              <w:t xml:space="preserve"> </w:t>
            </w:r>
            <w:proofErr w:type="spellStart"/>
            <w:r w:rsidRPr="00B62B23">
              <w:rPr>
                <w:szCs w:val="24"/>
              </w:rPr>
              <w:t>Мирзахидович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99083F" w:rsidRDefault="00D74DEF" w:rsidP="00E77801">
            <w:pPr>
              <w:pStyle w:val="12"/>
              <w:rPr>
                <w:szCs w:val="24"/>
              </w:rPr>
            </w:pPr>
            <w:hyperlink r:id="rId14" w:history="1">
              <w:r w:rsidRPr="00FA6E5E">
                <w:rPr>
                  <w:rStyle w:val="a9"/>
                  <w:szCs w:val="24"/>
                  <w:lang w:val="en-US"/>
                </w:rPr>
                <w:t>domnamaster</w:t>
              </w:r>
              <w:r w:rsidRPr="0099083F">
                <w:rPr>
                  <w:rStyle w:val="a9"/>
                  <w:szCs w:val="24"/>
                </w:rPr>
                <w:t>@</w:t>
              </w:r>
              <w:r w:rsidRPr="00FA6E5E">
                <w:rPr>
                  <w:rStyle w:val="a9"/>
                  <w:szCs w:val="24"/>
                  <w:lang w:val="en-US"/>
                </w:rPr>
                <w:t>mail</w:t>
              </w:r>
              <w:r w:rsidRPr="0099083F">
                <w:rPr>
                  <w:rStyle w:val="a9"/>
                  <w:szCs w:val="24"/>
                </w:rPr>
                <w:t>.</w:t>
              </w:r>
              <w:r w:rsidRPr="00FA6E5E">
                <w:rPr>
                  <w:rStyle w:val="a9"/>
                  <w:szCs w:val="24"/>
                  <w:lang w:val="en-US"/>
                </w:rPr>
                <w:t>ru</w:t>
              </w:r>
            </w:hyperlink>
            <w:r w:rsidRPr="0099083F">
              <w:rPr>
                <w:szCs w:val="24"/>
              </w:rPr>
              <w:t xml:space="preserve"> </w:t>
            </w:r>
          </w:p>
          <w:p w:rsidR="00D74DEF" w:rsidRDefault="00D74DEF" w:rsidP="00E77801">
            <w:pPr>
              <w:pStyle w:val="12"/>
              <w:rPr>
                <w:szCs w:val="24"/>
              </w:rPr>
            </w:pPr>
          </w:p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89171674128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9E73E9" w:rsidRDefault="00D74DEF" w:rsidP="00E77801">
            <w:pPr>
              <w:pStyle w:val="12"/>
              <w:rPr>
                <w:szCs w:val="24"/>
              </w:rPr>
            </w:pPr>
            <w:r w:rsidRPr="009E73E9">
              <w:rPr>
                <w:szCs w:val="24"/>
              </w:rPr>
              <w:t xml:space="preserve">Сарычева Любовь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spacing w:line="360" w:lineRule="auto"/>
              <w:rPr>
                <w:szCs w:val="24"/>
                <w:shd w:val="clear" w:color="auto" w:fill="FFFFFF"/>
              </w:rPr>
            </w:pPr>
            <w:hyperlink r:id="rId15" w:history="1">
              <w:r w:rsidRPr="00496012">
                <w:rPr>
                  <w:rStyle w:val="a9"/>
                  <w:szCs w:val="24"/>
                  <w:shd w:val="clear" w:color="auto" w:fill="FFFFFF"/>
                </w:rPr>
                <w:t>sricheva@yandex.ru</w:t>
              </w:r>
            </w:hyperlink>
          </w:p>
          <w:p w:rsidR="00D74DEF" w:rsidRPr="00496012" w:rsidRDefault="00D74DEF" w:rsidP="00E77801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89276101037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«ОНТ»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9E73E9" w:rsidRDefault="00D74DEF" w:rsidP="00E77801">
            <w:pPr>
              <w:pStyle w:val="12"/>
              <w:rPr>
                <w:szCs w:val="24"/>
              </w:rPr>
            </w:pPr>
            <w:r w:rsidRPr="009E73E9">
              <w:rPr>
                <w:szCs w:val="24"/>
              </w:rPr>
              <w:t xml:space="preserve">Кондракова Татьяна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spacing w:line="360" w:lineRule="auto"/>
              <w:rPr>
                <w:szCs w:val="24"/>
              </w:rPr>
            </w:pPr>
            <w:hyperlink r:id="rId16" w:history="1">
              <w:r w:rsidRPr="00496012">
                <w:rPr>
                  <w:rStyle w:val="a9"/>
                  <w:szCs w:val="24"/>
                  <w:lang w:val="en-US"/>
                </w:rPr>
                <w:t>Kondrakova.ta@yandex.ru</w:t>
              </w:r>
            </w:hyperlink>
          </w:p>
          <w:p w:rsidR="00D74DEF" w:rsidRPr="00496012" w:rsidRDefault="00D74DEF" w:rsidP="00E77801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89093425387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машиностроительный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947224" w:rsidRDefault="00D74DEF" w:rsidP="00E77801">
            <w:pPr>
              <w:pStyle w:val="12"/>
              <w:rPr>
                <w:szCs w:val="24"/>
                <w:highlight w:val="yellow"/>
              </w:rPr>
            </w:pPr>
            <w:proofErr w:type="spellStart"/>
            <w:r w:rsidRPr="009E73E9">
              <w:rPr>
                <w:szCs w:val="24"/>
              </w:rPr>
              <w:t>Мячина</w:t>
            </w:r>
            <w:proofErr w:type="spellEnd"/>
            <w:r w:rsidRPr="009E73E9">
              <w:rPr>
                <w:szCs w:val="24"/>
              </w:rPr>
              <w:t xml:space="preserve"> Олеся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  <w:p w:rsidR="00D74DEF" w:rsidRPr="00496012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23.02.05 Эксплуатация транспортного электрооборудования и автоматики (по видам транспорта, за исключением вводного)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49601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olesay.myachina.83@list.ru</w:t>
              </w:r>
            </w:hyperlink>
          </w:p>
          <w:p w:rsidR="00D74DEF" w:rsidRPr="00496012" w:rsidRDefault="00D74DEF" w:rsidP="00E778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89377950557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DEF" w:rsidRPr="00B62B23" w:rsidRDefault="00D74DEF" w:rsidP="00E7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политехнический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Шачков</w:t>
            </w:r>
            <w:proofErr w:type="spellEnd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rPr>
                <w:szCs w:val="24"/>
                <w:lang w:val="en-US"/>
              </w:rPr>
            </w:pPr>
            <w:hyperlink r:id="rId18" w:history="1">
              <w:r w:rsidRPr="00496012">
                <w:rPr>
                  <w:rStyle w:val="a9"/>
                  <w:szCs w:val="24"/>
                  <w:lang w:val="en-US"/>
                </w:rPr>
                <w:t>vshachkov@mail.ru</w:t>
              </w:r>
            </w:hyperlink>
          </w:p>
          <w:p w:rsidR="00D74DEF" w:rsidRPr="00496012" w:rsidRDefault="00D74DEF" w:rsidP="00E77801">
            <w:pPr>
              <w:pStyle w:val="12"/>
              <w:rPr>
                <w:szCs w:val="24"/>
                <w:lang w:val="en-US"/>
              </w:rPr>
            </w:pPr>
            <w:r w:rsidRPr="00496012">
              <w:rPr>
                <w:szCs w:val="24"/>
                <w:lang w:val="en-US"/>
              </w:rPr>
              <w:t>89376582070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Default="00D74DEF" w:rsidP="00E77801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B62B23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  <w:p w:rsidR="00D74DEF" w:rsidRPr="00496012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496012" w:rsidRDefault="00D74DEF" w:rsidP="00E77801">
            <w:pPr>
              <w:pStyle w:val="12"/>
              <w:rPr>
                <w:szCs w:val="24"/>
              </w:rPr>
            </w:pPr>
            <w:hyperlink r:id="rId19" w:history="1">
              <w:r w:rsidRPr="00496012">
                <w:rPr>
                  <w:rStyle w:val="a9"/>
                  <w:szCs w:val="24"/>
                  <w:lang w:val="en-US"/>
                </w:rPr>
                <w:t>serednevas@mail.ru</w:t>
              </w:r>
            </w:hyperlink>
          </w:p>
          <w:p w:rsidR="00D74DEF" w:rsidRPr="00496012" w:rsidRDefault="00D74DEF" w:rsidP="00E77801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89270261317</w:t>
            </w:r>
          </w:p>
        </w:tc>
      </w:tr>
      <w:tr w:rsidR="00D74DEF" w:rsidRPr="00B62B23" w:rsidTr="00E7780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3E53CB" w:rsidRDefault="00D74DEF" w:rsidP="00E77801">
            <w:pPr>
              <w:pStyle w:val="12"/>
              <w:rPr>
                <w:szCs w:val="24"/>
                <w:lang w:val="en-US"/>
              </w:rPr>
            </w:pPr>
            <w:r w:rsidRPr="00853A94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pStyle w:val="12"/>
              <w:rPr>
                <w:szCs w:val="24"/>
              </w:rPr>
            </w:pPr>
            <w:r w:rsidRPr="00853A94">
              <w:rPr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53A94">
              <w:rPr>
                <w:szCs w:val="24"/>
              </w:rPr>
              <w:t>Сызранский</w:t>
            </w:r>
            <w:proofErr w:type="spellEnd"/>
            <w:r w:rsidRPr="00853A94">
              <w:rPr>
                <w:szCs w:val="24"/>
              </w:rPr>
              <w:t xml:space="preserve"> политехнический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94">
              <w:rPr>
                <w:rFonts w:ascii="Times New Roman" w:hAnsi="Times New Roman" w:cs="Times New Roman"/>
                <w:sz w:val="24"/>
                <w:szCs w:val="24"/>
              </w:rPr>
              <w:t>Дронова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94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EF" w:rsidRPr="00853A94" w:rsidRDefault="00D74DEF" w:rsidP="00E77801">
            <w:pPr>
              <w:pStyle w:val="12"/>
              <w:rPr>
                <w:lang w:val="en-US"/>
              </w:rPr>
            </w:pPr>
            <w:hyperlink r:id="rId20" w:history="1">
              <w:r w:rsidRPr="00E32B5F">
                <w:rPr>
                  <w:rStyle w:val="a9"/>
                  <w:lang w:val="en-US"/>
                </w:rPr>
                <w:t>svettik-dronova@mail.ru</w:t>
              </w:r>
            </w:hyperlink>
          </w:p>
          <w:p w:rsidR="00D74DEF" w:rsidRPr="00853A94" w:rsidRDefault="00D74DEF" w:rsidP="00E77801">
            <w:pPr>
              <w:pStyle w:val="12"/>
              <w:rPr>
                <w:lang w:val="en-US"/>
              </w:rPr>
            </w:pPr>
            <w:r w:rsidRPr="00853A94">
              <w:rPr>
                <w:lang w:val="en-US"/>
              </w:rPr>
              <w:t>89277734157</w:t>
            </w:r>
          </w:p>
        </w:tc>
      </w:tr>
    </w:tbl>
    <w:p w:rsidR="00D74DEF" w:rsidRDefault="00D74DEF" w:rsidP="00D74DE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D66E5" w:rsidRDefault="00CD66E5" w:rsidP="00D74D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CD66E5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E3F"/>
    <w:multiLevelType w:val="hybridMultilevel"/>
    <w:tmpl w:val="E7EC0966"/>
    <w:lvl w:ilvl="0" w:tplc="E6CCA9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6202D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A821719"/>
    <w:multiLevelType w:val="hybridMultilevel"/>
    <w:tmpl w:val="E7EC0966"/>
    <w:lvl w:ilvl="0" w:tplc="E6CCA9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6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>
    <w:nsid w:val="73F83FAD"/>
    <w:multiLevelType w:val="hybridMultilevel"/>
    <w:tmpl w:val="A2A06958"/>
    <w:lvl w:ilvl="0" w:tplc="EA2C54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3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8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262"/>
    <w:rsid w:val="00016E13"/>
    <w:rsid w:val="00050090"/>
    <w:rsid w:val="000D7D3B"/>
    <w:rsid w:val="0011742C"/>
    <w:rsid w:val="001175C7"/>
    <w:rsid w:val="00126D2B"/>
    <w:rsid w:val="00170758"/>
    <w:rsid w:val="00187337"/>
    <w:rsid w:val="001B1F56"/>
    <w:rsid w:val="001E718E"/>
    <w:rsid w:val="00214410"/>
    <w:rsid w:val="00287007"/>
    <w:rsid w:val="002B169F"/>
    <w:rsid w:val="002F00DC"/>
    <w:rsid w:val="002F65E1"/>
    <w:rsid w:val="003428FE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04632"/>
    <w:rsid w:val="006214BB"/>
    <w:rsid w:val="006250D6"/>
    <w:rsid w:val="00646348"/>
    <w:rsid w:val="006626DC"/>
    <w:rsid w:val="00691919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2151"/>
    <w:rsid w:val="007D5A71"/>
    <w:rsid w:val="007E2C55"/>
    <w:rsid w:val="008C31D2"/>
    <w:rsid w:val="00923A5D"/>
    <w:rsid w:val="009516A8"/>
    <w:rsid w:val="009959F3"/>
    <w:rsid w:val="009A1316"/>
    <w:rsid w:val="009C57DD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E1482"/>
    <w:rsid w:val="00C15833"/>
    <w:rsid w:val="00C170E1"/>
    <w:rsid w:val="00C43C97"/>
    <w:rsid w:val="00C579A8"/>
    <w:rsid w:val="00C67605"/>
    <w:rsid w:val="00C82E2E"/>
    <w:rsid w:val="00C87442"/>
    <w:rsid w:val="00CD66E5"/>
    <w:rsid w:val="00D07B3E"/>
    <w:rsid w:val="00D4583F"/>
    <w:rsid w:val="00D74DEF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43B4D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9">
    <w:name w:val="Hyperlink"/>
    <w:basedOn w:val="a0"/>
    <w:uiPriority w:val="99"/>
    <w:unhideWhenUsed/>
    <w:rsid w:val="003428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hinina.l.v.28@yandex.ru" TargetMode="External"/><Relationship Id="rId13" Type="http://schemas.openxmlformats.org/officeDocument/2006/relationships/hyperlink" Target="mailto:tatyanalarkina@bk.ru" TargetMode="External"/><Relationship Id="rId18" Type="http://schemas.openxmlformats.org/officeDocument/2006/relationships/hyperlink" Target="mailto:vshachkov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mihail.19631@yandex.ru" TargetMode="External"/><Relationship Id="rId17" Type="http://schemas.openxmlformats.org/officeDocument/2006/relationships/hyperlink" Target="mailto:olesay.myachina.83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drakova.ta@yandex.ru" TargetMode="External"/><Relationship Id="rId20" Type="http://schemas.openxmlformats.org/officeDocument/2006/relationships/hyperlink" Target="mailto:svettik-dronova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.p.uzenge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richeva@yandex.ru" TargetMode="External"/><Relationship Id="rId10" Type="http://schemas.openxmlformats.org/officeDocument/2006/relationships/hyperlink" Target="mailto:ksusha.ackeljeva@yandex.ru" TargetMode="External"/><Relationship Id="rId19" Type="http://schemas.openxmlformats.org/officeDocument/2006/relationships/hyperlink" Target="mailto:seredneva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57;hachova52@mail.ru" TargetMode="External"/><Relationship Id="rId14" Type="http://schemas.openxmlformats.org/officeDocument/2006/relationships/hyperlink" Target="mailto:domnamaster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45D4-D20F-45F0-A004-9F06477D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16</cp:revision>
  <cp:lastPrinted>2021-01-28T07:26:00Z</cp:lastPrinted>
  <dcterms:created xsi:type="dcterms:W3CDTF">2020-12-09T07:06:00Z</dcterms:created>
  <dcterms:modified xsi:type="dcterms:W3CDTF">2024-01-29T07:57:00Z</dcterms:modified>
</cp:coreProperties>
</file>