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26 ноября 2018 № 742н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в оценочной деятельности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553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«Вспомогательная деятельность при определении стоимостей»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«Определение стоимостей движимого имущества (включая машины и оборудование, отдельные машины и единицы оборудования, являющиеся изделиями машиностроительного производства или аналогичные им, группы (множества, совокупности) машин и оборудования, части маши»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«Определение стоимостей уникального и представленного в единичных образцах движимого имущества, подлежащих государственной регистрации воздушных и морских судов, судов внутреннего плавания, космических объектов, извлеченных (добытых из недр) полезных ископ»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7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8" w:name="_Toc1"/>
      <w:r>
        <w:t>I. Общие сведения</w:t>
      </w:r>
      <w:bookmarkEnd w:id="8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определению стоимостей (цен), оценка объектов гражданских прав, обязательств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08.025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Определение стоимостей (цен), оценка объектов гражданских прав, обязательств; составление итогового документа; организация процесса определения стоимостей (цен), оценки объектов гражданских прав, обязательств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2414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Оценщики и эксперты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3314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Техники-статистики и персонал родственных занятий, связанных с проведением математических расчетов и вычислений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68.31.5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Предоставление посреднических услуг при оценке недвижимого имущества за вознаграждение или на договорной основе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70.22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Консультирование по вопросам коммерческой деятельности и управления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72.2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Научные исследования и разработки в области общественных и гуманитарных наук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73.2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Исследование конъюнктуры рынка и изучение общественного мнения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74.90.2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Деятельность, направленная на установление рыночной или иной стоимости (оценочная деятельность), кроме оценки, связанной с недвижимым имуществом или страхованием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84.11.8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имуществом, находящимся в государственной собственности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9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9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Вспомогательная деятельность при определении стоимостей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5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Проведение вспомогательных работ при определении стоимостей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Осмотр и фотографирование объектов для определения стоимостей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Определение стоимостей движимого имущества (включая машины и оборудование, отдельные машины и единицы оборудования, являющиеся изделиями машиностроительного производства или аналогичные им, группы (множества, совокупности) машин и оборудования, части маши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Определение стоимостей движимого имущества (включая машины и оборудование, отдельные машины и единицы оборудования, являющиеся изделиями машиностроительного производства или аналогичные им, группы (множества, совокупности) машин и оборудования, части маши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Определение стоимостей недвижимого имущества, прав, работ и услуг, связанных с объектами недвижимости, за исключением месторождений полезных ископаемых, участков недр и прав, связанных с ними, особо охраняемых территорий и объектов, памятников архитектуры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Определение стоимостей организаций (включая акции, паи в паевых фондах производственных кооперативов, доли в уставном (складочном) капитале, имущественные комплексы организации или его части как обособленного имущества действующего бизнеса), за исключение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Определение стоимостей уникального и представленного в единичных образцах движимого имущества, подлежащих государственной регистрации воздушных и морских судов, судов внутреннего плавания, космических объектов, извлеченных (добытых из недр) полезных ископ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Определение стоимостей уникального и представленного в единичных образцах движимого имущества, подлежащих государственной регистрации воздушных и морских судов, судов внутреннего плавания, космических объектов, извлеченных (добытых из недр) полезных ископ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Определение стоимостей месторождений полезных ископаемых, участков недр и прав, связанных с ними, особо охраняемых территорий и объектов, памятников архитектуры и объектов культурного наследия (относящихся к недвижимому имуществу), работ, услуг и прав, св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Определение стоимостей организаций добывающих отраслей, многопрофильных холдингов (включая акции, доли в уставном (складочном) капитале, имущественные комплексы организации или их части как обособленное имущество действующего бизнеса), за исключением кред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C/03.7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Определение стоимостей нематериальных активов и интеллектуальной собственности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C/04.7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0" w:name="_Toc3"/>
      <w:r>
        <w:t>III. Характеристика обобщенных трудовых функций</w:t>
      </w:r>
      <w:bookmarkEnd w:id="10"/>
    </w:p>
    <w:p>
      <w:pPr>
        <w:pStyle w:val="Heading2"/>
      </w:pPr>
      <w:bookmarkStart w:id="11" w:name="_Toc4"/>
      <w:r>
        <w:t>3.1. Обобщенная трудовая функция «Вспомогательная деятельность при определении стоимостей»</w:t>
      </w:r>
      <w:bookmarkEnd w:id="11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Вспомогательная деятельность при определении стоимостей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Ассистент специалиста</w:t>
            </w:r>
          </w:p>
          <w:p>
            <w:pPr>
              <w:pStyle w:val="pTextStyle"/>
            </w:pPr>
            <w:r>
              <w:rPr/>
              <w:t xml:space="preserve">Ассистент оценщика</w:t>
            </w:r>
          </w:p>
          <w:p>
            <w:pPr>
              <w:pStyle w:val="pTextStyle"/>
            </w:pPr>
            <w:r>
              <w:rPr/>
              <w:t xml:space="preserve">Помощник специалиста</w:t>
            </w:r>
          </w:p>
          <w:p>
            <w:pPr>
              <w:pStyle w:val="pTextStyle"/>
            </w:pPr>
            <w:r>
              <w:rPr/>
              <w:t xml:space="preserve">Помощник оценщика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специалистов среднего звена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3314.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Техники-статистики и персонал родственных занятий, связанных с проведением математических расчетов и вычислений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2.21.02.04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Землеустройство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2.21.02.05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Земельно-имущественные отношения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5.38.02.01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 и бухгалтерский учет (по отраслям)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5.38.02.06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вспомогательных работ при определении стоимостей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информации об оцениваемых объектах и их аналогах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 структурирование параметров объектов, влияющих на их стоимость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промежуточных расчетов при определении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Архивирование документов, получаемых от заказчика и третьих лиц в ходе определения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технических работ по верстке итогового документа об определении стоимостей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Идентифицировать объекты оценки для определения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источниками информации, выявлять и отображать ценообразующие факторы объектов для определения стоимостей и их аналогов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формулы для промежуточных расчетов при определении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Структурировать и хранить документы, получаемые от заказчика и третьих лиц в ходе определения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и брошюровать итоговый документ об определении стоимостей в виде отчета, сметы, заключения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в области оценочной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Стандарты, методологии и правила определения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Понятие и классификация гражданских прав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Классификация объектов недвижимости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Осмотр и фотографирование объектов для определения стоимостей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A/02.5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5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Осмотр объектов для определения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Фотографирование объектов для определения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Описание объектов для определения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Описание окружения и условий эксплуатации объектов для определения стоимостей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фотоаппаратуру, вычислительную и иную вспомогательную технику, средства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Идентифицировать объекты оценки для определения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Отражать состояние и особенности объектов для определения стоимостей при фотографировании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Письменно фиксировать состояние и особенности объектов для определения стоимостей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в области оценочной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Стандарты, методологии и правила определения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Понятие и классификация гражданских прав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Классификация объектов недвижимости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2" w:name="_Toc5"/>
      <w:r>
        <w:t>3.2. Обобщенная трудовая функция «Определение стоимостей движимого имущества (включая машины и оборудование, отдельные машины и единицы оборудования, являющиеся изделиями машиностроительного производства или аналогичные им, группы (множества, совокупности) машин и оборудования, части маши»</w:t>
      </w:r>
      <w:bookmarkEnd w:id="12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Определение стоимостей движимого имущества (включая машины и оборудование, отдельные машины и единицы оборудования, являющиеся изделиями машиностроительного производства или аналогичные им, группы (множества, совокупности) машин и оборудования, части маши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</w:t>
            </w:r>
          </w:p>
          <w:p>
            <w:pPr>
              <w:pStyle w:val="pTextStyle"/>
            </w:pPr>
            <w:r>
              <w:rPr/>
              <w:t xml:space="preserve">Оценщик</w:t>
            </w:r>
          </w:p>
          <w:p>
            <w:pPr>
              <w:pStyle w:val="pTextStyle"/>
            </w:pPr>
            <w:r>
              <w:rPr/>
              <w:t xml:space="preserve">Эксперт по определению стоимостей</w:t>
            </w:r>
          </w:p>
          <w:p>
            <w:pPr>
              <w:pStyle w:val="pTextStyle"/>
            </w:pPr>
            <w:r>
              <w:rPr/>
              <w:t xml:space="preserve">Оценщик имущества</w:t>
            </w:r>
          </w:p>
          <w:p>
            <w:pPr>
              <w:pStyle w:val="pTextStyle"/>
            </w:pPr>
            <w:r>
              <w:rPr/>
              <w:t xml:space="preserve">Специалист по оценке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и дополнительное профессиональное образование - программы профессиональной переподготовки по профилю оценочной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одного года в сфере определения стоимостей (цен), оценки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Членство в саморегулируемой организации оценщиков - для регулируемого вида деятельности в соответствии с законодательством Российской Федерации об оценочной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 по профилю оценочной деятельности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2414.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Оценщики и эксперты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Аналитик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Оценщик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25419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Оценщик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25421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Оценщик (эксперт по оценке имущества)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5.38.03.01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5.38.03.02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Менеджмент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Определение стоимостей движимого имущества (включая машины и оборудование, отдельные машины и единицы оборудования, являющиеся изделиями машиностроительного производства или аналогичные им, группы (множества, совокупности) машин и оборудования, части маши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переговоров с заказчиками об определении стоимостей движимого имущества, указанного в п. 3.2.1.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задания на определение стоимостей в соответствии с установленной формой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информации о движимом имуществе, указанном в п. 3.2.1.,и совокупности прав на него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и анализ правоустанавливающих документов на движимое имущество, указанное в п. 3.2.1.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Осмотр и фотографирование движимого имущества, указанного в п. 3.2.1.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технических и правовых параметров, влияющих на стоимость движимого имущества, указанного в п. 3.2.1.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состояния (в том числе технического) движимого имущества, указанного в п. 3.2.1.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Привлечение отраслевых экспертов для проведения исследований, требующих специальных знаний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Описание движимого имущества, указанного в п. 3.2.1.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рынка движимого имущества, указанного в п. 3.2.1.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Подбор объектов - аналогов движимого имущества, указанного в п. 3.2.1.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 методов и подходов для определения стоимостей движимого имущества, указанного в п. 3.2.1.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допущений и ограничивающих условий при определении стоимостей движимого имущества, указанного в п. 3.2.1.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расчетов при определении стоимости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итоговых величин стоимостей движимого имущества, указанного в п. 3.2.1.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ограничений и пределов применения полученных величин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итогового документа об определении стоимостей движимого имущества, указанного в п. 3.2.1., в виде отчета, сметы, заключения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Архивирование документов, получаемых от заказчика и третьих лиц в ходе определения стоимостей движимого имущества, указанного в п. 3.2.1.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основные особенности и характеристики движимого имущества, указанного в п. 3.2.1., в переговорах с заказчиками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установленную форму при составлении задания на определение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Идентифицировать движимое имущество, указанное в п. 3.2.1., и отражать его состояние и особенности при фотографировании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источниками информации, выявлять и отображать ценообразующие факторы объектов движимого имущества, указанного в п. 3.2.1., и их аналогов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Отражать состояние и особенности объектов движимого имущества, указанного в п. 3.2.1., при их описании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необходимость привлечения отраслевых экспертов (специалистов, обладающих необходимыми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формулы для расчета стоимостей в соответствии со стандартами, правилами и методологией определения стоимостей движимого имущества, указанного в п. 3.2.1.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Структурировать и хранить документы, получаемые от заказчика и третьих лиц в ходе определения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в области оценочной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Стандарты, правила и методология определения стоимостей, соответствующая судебная практика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задания на определение стоимостей и заключения договоров с заказчиком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ценообразования на рынке движимого имущества, указанного в п. 3.2.1.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Влияние различных видов износа и ремонта на стоимость движимого имущества, указанного в п. 3.2.1.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организации работ по определению стоимостей движимого имущества, указанного в п. 3.2.1.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Общие вопросы финансовой аренды (лизинга)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Понятие и классификация гражданских прав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статистики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Определение стоимостей недвижимого имущества, прав, работ и услуг, связанных с объектами недвижимости, за исключением месторождений полезных ископаемых, участков недр и прав, связанных с ними, особо охраняемых территорий и объектов, памятников архитектуры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переговоров с заказчиками об определении стоимостей недвижимого имущества, указанного в п. 3.2.2.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задания на определение стоимостей в соответствии с установленной формой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информации о недвижимом имуществе, указанном в п. 3.2.2., и совокупности прав на него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и анализ правоустанавливающих документов на недвижимое имущество, указанное в п. 3.2.2.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Осмотр и фотографирование недвижимого имущества, указанного в п. 3.2.2.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технических и правовых параметров, влияющих на стоимость недвижимого имущества, указанного в п. 3.2.2.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состояния (в том числе технического) недвижимого имущества, указанного в п. 3.2.2.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Привлечение отраслевых экспертов для проведения исследований, требующих специальных знаний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Описание недвижимого имущества, указанного в п. 3.2.2.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рынка недвижимого имущества, указанного в п. 3.2.2.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Подбор объектов - аналогов недвижимого имущества, указанного в п. 3.2.2.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 методов и подходов для определения стоимостей недвижимого имущества, указанного в п. 3.2.2.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допущений и ограничивающих условий при определении стоимостей недвижимого имущества, указанного в п. 3.2.2.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расчетов при определении стоимости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итоговых величин стоимостей недвижимого имущества, указанного в п. 3.2.2.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ограничений и пределов применения полученных величин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итогового документа об определении стоимостей недвижимого имущества, указанного в п. 3.2.2., в виде отчета, сметы, заключения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Архивирование документов, получаемых от заказчика и третьих лиц в ходе определения стоимостей недвижимого имущества, указанного в п. 3.2.2.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основные особенности и характеристики недвижимого имущества, указанного в п. 3.2.2., в переговорах с заказчиками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установленную форму при составлении задания на определение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Идентифицировать недвижимое имущество, указанное в п. 3.2.2., и отражать его состояние и особенности при фотографировании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источниками информации, выявлять и отображать ценообразующие факторы недвижимого имущества, указанного в п. 3.2.2., и его аналогов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Отражать состояние и особенности недвижимого имущества, указанного в п. 3.2.2., при его описании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необходимость привлечения отраслевых экспертов (специалистов, обладающих необходимыми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формулы для расчета стоимостей в соответствии со стандартами, правилами и методологией определения стоимостей недвижимого имущества, указанного в п. 3.2.2.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Структурировать и хранить документы, получаемые от заказчика и третьих лиц в ходе определения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в области оценочной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Стандарты, правила и методология определения стоимостей, соответствующая судебная практика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задания на определение стоимостей и заключения договоров с заказчиком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ценообразования на рынке недвижимого имущества, указанного в п. 3.2.2.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Влияние различных видов износа и ремонта на стоимость недвижимого имущества, указанного в п. 3.2.2.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организации работ по определению стоимостей недвижимого имущества, указанного в п. 3.2.2.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земельного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Понятие и классификация гражданских прав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статистики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Классификация объектов недвижимости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Определение стоимостей организаций (включая акции, паи в паевых фондах производственных кооперативов, доли в уставном (складочном) капитале, имущественные комплексы организации или его части как обособленного имущества действующего бизнеса), за исключение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переговоров с заказчиками об определении стоимостей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задания на определение стоимостей в соответствии с установленной формой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информации об организации, указанной в п. 3.2.3., и совокупности прав на нее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и анализ правоустанавливающих документов на имущество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Осмотр и фотографирование имущества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технических и правовых параметров, влияющих на стоимость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состояния (в том числе технического состояния активов)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Привлечение отраслевых экспертов для проведения исследований, требующих специальных знаний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Описание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рынка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Подбор объектов - аналогов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 методов и подходов для определения стоимостей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допущений и ограничивающих условий при определении стоимостей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расчетов при определении стоимости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итоговых величин стоимостей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ограничений и пределов применения полученных в результате оценки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итогового документа об определении стоимостей организаций, указанных в п. 3.2.3., в виде отчета, сметы, заключения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Архивирование документов, получаемых от заказчика и третьих лиц в ходе определения стоимостей организаций, указанных в п. 3.2.3.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основные особенности и характеристики организаций, указанных в п. 3.2.3., в переговорах с заказчиками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установленную форму при составлении задания на определение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Идентифицировать активы организаций, указанных в п. 3.2.3., и отражать их состояние и особенности при фотографировании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источниками информации, выявлять и отображать ценообразующие факторы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Отражать состояние и особенности организаций, указанных в п. 3.2.3., при их описании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необходимость привлечения отраслевых экспертов (специалистов, обладающих необходимыми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формулы для расчета стоимостей в соответствии со стандартами, правилами и методологией определения стоимостей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Структурировать и хранить документы, получаемые от заказчика и третьих лиц в ходе определения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в области оценочной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Стандарты, правила и методология определения стоимостей, соответствующая судебная практика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задания на определение стоимостей и заключения договоров с заказчиком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рынка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Влияние различных видов износа имущества на стоимость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организации работ по определению стоимостей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установления ценообразующих факторов и выявления качественных характеристик, влияющих на стоимость организаций, указанных в п. 3.2.3.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Понятие и классификация гражданских прав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статистики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3" w:name="_Toc6"/>
      <w:r>
        <w:t>3.3. Обобщенная трудовая функция «Определение стоимостей уникального и представленного в единичных образцах движимого имущества, подлежащих государственной регистрации воздушных и морских судов, судов внутреннего плавания, космических объектов, извлеченных (добытых из недр) полезных ископ»</w:t>
      </w:r>
      <w:bookmarkEnd w:id="1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Определение стоимостей уникального и представленного в единичных образцах движимого имущества, подлежащих государственной регистрации воздушных и морских судов, судов внутреннего плавания, космических объектов, извлеченных (добытых из недр) полезных ископ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Старший специалист</w:t>
            </w:r>
          </w:p>
          <w:p>
            <w:pPr>
              <w:pStyle w:val="pTextStyle"/>
            </w:pPr>
            <w:r>
              <w:rPr/>
              <w:t xml:space="preserve">Старший оценщик</w:t>
            </w:r>
          </w:p>
          <w:p>
            <w:pPr>
              <w:pStyle w:val="pTextStyle"/>
            </w:pPr>
            <w:r>
              <w:rPr/>
              <w:t xml:space="preserve">Старший эксперт по определению стоимостей</w:t>
            </w:r>
          </w:p>
          <w:p>
            <w:pPr>
              <w:pStyle w:val="pTextStyle"/>
            </w:pPr>
            <w:r>
              <w:rPr/>
              <w:t xml:space="preserve">Ведущий оценщик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магистратура или специалитет 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- магистратура или специалитет и дополнительное профессиональное образование - программы профессиональной переподготовки по профилю оценочной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трех лет в сфере определения стоимостей (цен), оценки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Членство в саморегулируемой организации оценщиков - для регулируемого вида деятельности в соответствии с законодательством Российской Федерации об оценочной деятельности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Дополнительное профессиональное образование - программы повышения квалификации по профилю оценочной деятельности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2414.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Оценщики и эксперты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Аналитик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Оценщик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Оценщик интеллектуальной собственности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Эксперт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25419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Оценщик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25420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Оценщик интеллектуальной собственности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25421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Оценщик (эксперт по оценке имущества)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Менеджмент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Определение стоимостей уникального и представленного в единичных образцах движимого имущества, подлежащих государственной регистрации воздушных и морских судов, судов внутреннего плавания, космических объектов, извлеченных (добытых из недр) полезных ископ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переговоров с заказчиками об определении стоимостей движимого имущества, указанного в п. 3.3.1.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задания на определение стоимостей в соответствии с установленной формой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информации о движимом имуществе, указанном в п. 3.3.1., и совокупности прав на него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и анализ правоустанавливающих документов на движимое имущество, указанное в п. 3.3.1.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Осмотр и фотографирование движимого имущества, указанного в п. 3.3.1.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технических и правовых параметров, влияющих на стоимость движимого имущества, указанного в п. 3.3.1.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состояния (в том числе технического) движимого имущества, указанного в п. 3.3.1.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Привлечение отраслевых экспертов для проведения исследований, требующих специальных знаний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Привлечение к участию специалистов (экспертов) при установлении подлинности, технических и правовых параметров, влияющих на стоимость движимого имущества, указанного в п. 3.3.1. (при оценке культурных ценностей)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Привлечение к участию специалистов (экспертов) при исследовании состояния (в том числе технического) движимого имущества, указанного в п. 3.3.1. (при оценке культурных ценностей)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Описание движимого имущества, указанного в п. 3.3.1.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рынка движимого имущества, указанного в п. 3.3.1.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Подбор объектов - аналогов движимого имущества, указанного в п. 3.3.1.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 методов и подходов для определения стоимостей движимого имущества, указанного в п. 3.3.1.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допущений и ограничивающих условий при определении стоимостей движимого имущества, указанного в п. 3.3.1.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расчетов при определении стоимости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итоговых величин стоимостей движимого имущества, указанного в п. 3.3.1.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ограничений и пределов применения полученных величин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итогового документа об определении стоимостей движимого имущества, указанного в п. 3.3.1., в виде отчета, сметы, заключения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Архивирование документов, получаемых от заказчика и третьих лиц в ходе определения стоимостей движимого имущества, указанного в п. 3.3.1.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основные особенности и характеристики движимого имущества, указанного в п. 3.3.1., в переговорах с заказчиками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установленную форму при составлении задания на определение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Идентифицировать движимое имущество, указанное в п. 3.3.1., и отражать его состояние и особенности при фотографировании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источниками информации, выявлять и отображать ценообразующие факторы объектов движимого имущества, указанного в п. 3.3.1., и их аналогов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Отражать состояние и особенности движимого имущества, указанного в п. 3.3.1., при их описании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необходимость привлечения отраслевых экспертов (специалистов, обладающих необходимыми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формулы для расчета стоимостей в соответствии со стандартами, правилами и методологией определения стоимостей движимого имущества, указанного в п. 3.3.1.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Структурировать и хранить документы, получаемые от заказчика и третьих лиц в ходе определения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в области оценочной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Стандарты, правила и методология определения стоимостей, соответствующая судебная практика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задания на определение стоимостей и заключения договоров с заказчиком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ценообразования на рынке движимого имущества, указанного в п. 3.3.1.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Влияние различных видов износа и ремонта на стоимость движимого имущества, указанного в п. 3.3.1.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организации работ по определению стоимостей движимого имущества, указанного в п. 3.3.1.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отношения в области движимого имущества, указанного в п. 3.3.1.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Понятие и классификация гражданских прав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статистики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Бухгалтерский учет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Определение стоимостей месторождений полезных ископаемых, участков недр и прав, связанных с ними, особо охраняемых территорий и объектов, памятников архитектуры и объектов культурного наследия (относящихся к недвижимому имуществу), работ, услуг и прав, св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переговоров с заказчиками об определении стоимостей недвижимого имущества, указанного в п. 3.3.2.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задания на определение стоимостей в соответствии с установленной формой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информации о недвижимом имуществе, указанном в п. 3.3.2., и совокупности прав на него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и анализ правоустанавливающих документов на недвижимое имущество, указанное в п. 3.3.2.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Осмотр и фотографирование недвижимого имущества, указанного в п. 3.3.2.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технических и правовых параметров, влияющих на стоимость недвижимого имущества, указанного в п. 3.3.2.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состояния (в том числе технического) недвижимого имущества, указанного в п. 3.3.2.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Привлечение отраслевых экспертов для проведения исследований, требующих специальных знаний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Описание недвижимого имущества, указанного в п. 3.3.2.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рынка недвижимого имущества, указанного в п. 3.3.2.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Подбор объектов - аналогов недвижимого имущества, указанного в п. 3.3.2.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 методов и подходов для определения стоимостей недвижимого имущества, указанного в п. 3.3.2.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допущений и ограничивающих условий при определении стоимостей недвижимого имущества, указанного в п. 3.3.2.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расчетов при определении стоимости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итоговых величин стоимостей недвижимого имущества, указанного в п. 3.3.2.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ограничений и пределов применения полученных величин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итогового документа об определении стоимостей недвижимого имущества, указанного в п. 3.3.2., в виде отчета, сметы, заключения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Архивирование документов, получаемых от заказчика и третьих лиц в ходе определения стоимостей недвижимого имущества, указанного в п. 3.3.2.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основные особенности и характеристики недвижимого имущества, указанного в п. 3.3.2., в переговорах с заказчиками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установленную форму при составлении задания на определение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Идентифицировать недвижимое имущество, указанное в п. 3.3.2.и отражать его состояние и особенности при фотографировании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источниками информации, выявлять и отображать ценообразующие факторы недвижимого имущества, указанного в п. 3.3.2., и его аналогов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необходимость привлечения отраслевых экспертов (специалистов, обладающих необходимыми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Отражать состояние и особенности недвижимого имущества, указанного в п. 3.3.2., при его описании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формулы для расчета стоимостей в соответствии со стандартами, правилами и методологией определения стоимостей недвижимого имущества, указанного в п. 3.3.2.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Структурировать и хранить документы, получаемые от заказчика и третьих лиц в ходе определения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в области оценочной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Стандарты, правила и методология определения стоимостей, соответствующая судебная практика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задания на определение стоимостей и заключения договоров с заказчиком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ценообразования на рынке недвижимого имущества, указанного в п. 3.3.2.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Влияние различных видов износа и ремонта на стоимость недвижимого имущества, указанного в п. 3.3.2.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организации работ по определению стоимостей недвижимого имущества, указанного в п. 3.3.2.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земельного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отношения в области недвижимого имущества, указанного в п. 3.3.2.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Понятие и классификация гражданских прав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статистики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Бухгалтерский учет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Определение стоимостей организаций добывающих отраслей, многопрофильных холдингов (включая акции, доли в уставном (складочном) капитале, имущественные комплексы организации или их части как обособленное имущество действующего бизнеса), за исключением кред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C/03.7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переговоров с заказчиками об определении стоимостей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задания на определение стоимостей в соответствии с установленной формой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информации об организациях, указанных в п. 3.3.3., и совокупности прав на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и анализ правоустанавливающих документов на имущество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Осмотр и фотографирование активов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технических и правовых параметров, влияющих на стоимость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состояния (в том числе технического состояния активов)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Привлечение отраслевых экспертов для проведения исследований, требующих специальных знаний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Описание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рынка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Подбор объектов - аналогов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 методов и подходов для определения стоимостей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допущений и ограничивающих условий при определении стоимостей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расчетов при определении стоимости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итоговых величин стоимостей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ограничений и пределов применения полученных величин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итогового документа об определении стоимостей организаций, указанных в п. 3.3.3., в виде отчета, сметы, заключения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Архивирование документов, получаемых от заказчика и третьих лиц в ходе определения стоимостей организаций, указанных в п. 3.3.3.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основные особенности и характеристики организаций, указанных в п. 3.3.3., в переговорах с заказчиками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установленную форму при составлении задания на определение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Идентифицировать активы организаций, указанных в п. 3.3.3., и отражать их состояние и особенности при фотографировании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источниками информации, выявлять и отображать ценообразующие факторы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необходимость привлечения отраслевых экспертов (специалистов, обладающих необходимыми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Отражать состояние и особенности организаций, указанных в п. 3.3.3., при их описании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формулы для расчета стоимостей в соответствии со стандартами, правилами и методологией определения стоимостей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Структурировать и хранить документы, получаемые от заказчика и третьих лиц в ходе определения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в области оценочной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Стандарты, правила и методология определения стоимостей, соответствующая судебная практика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задания на определение стоимостей и заключения договоров с заказчиком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рынка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Влияние различных видов износа имущества на стоимость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организации работ по определению стоимостей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установления ценообразующих факторов и выявления качественных характеристик, влияющих на стоимость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регулирующие отношения в области деятельности организаций, указанных в п. 3.3.3.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Понятие и классификация гражданских прав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статистики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Бухгалтерский учет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Определение стоимостей нематериальных активов и интеллектуальной собственности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C/04.7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переговоров с заказчиками об определении стоимостей нематериальных активов и интеллектуальной собственности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задания на определение стоимостей в соответствии с установленной формой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информации о нематериальных активах и интеллектуальной собственности и совокупности прав на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и анализ правоустанавливающих документов на нематериальные активы и интеллектуальную собственность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экономических и правовых параметров, влияющих на стоимость нематериальных активов и интеллектуальную собственность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Исследование нематериальных активов и интеллектуальной собственности, ее составляющих, прав и обязательств, связанных с ней; выявление основных ценообразующих факторов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Привлечение отраслевых экспертов для проведения исследований, требующих специальных знаний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Описание нематериальных активов и интеллектуальной собственности, прав и обязательств, связанных с ней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Изучение рынка нематериальных активов и интеллектуальной собственности, прав и обязательств, связанных с ней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Подбор объектов - аналогов нематериальных активов и интеллектуальной собственности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Выбор методов и подходов для определения стоимостей нематериальных активов и интеллектуальной собственности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допущений и ограничивающих условий при определении стоимостей нематериальных активов и интеллектуальной собственности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расчетов при определении стоимости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итоговых величин стоимостей нематериальных активов и интеллектуальной собственности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ограничений и пределов применения полученных величин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итогового документа об определении стоимостей нематериальных активов и интеллектуальной собственности в виде отчета, сметы, заключения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Архивирование документов, получаемых от заказчика и третьих лиц в ходе определения стоимостей нематериальных активов и интеллектуальной собственности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вычислительную и иную вспомогательную технику, средства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основные особенности и характеристики нематериальных активов и интеллектуальной собственности в переговорах с заказчиками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установленную форму при составлении задания на определение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экономические и правовые параметры, влияющие на стоимость нематериальных активов и интеллектуальной собственности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источниками информации, выявлять и отображать ценообразующие факторы нематериальных активов и интеллектуальной собственности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необходимость привлечения отраслевых экспертов (специалистов, обладающих необходимыми профессиональными компетенциями в вопросах, требующих анализа при проведении оценки), ставить задачи анализа и исследования и анализировать результаты их анализа и исследования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Отражать состояние и особенности нематериальных активов и интеллектуальной собственности при ее описании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формулы для расчета стоимостей в соответствии со стандартами, правилами и методологией определения стоимостей интеллектуальной собственности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Структурировать и хранить документы, получаемые от заказчика и третьих лиц в ходе определения стоимостей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установленную форму при составлении итогового документа об определении стоимостей в виде отчета, сметы, заключения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в области оценочной деятельности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Стандарты, правила и методология определения стоимостей, соответствующая судебная практика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составления задания на определение стоимостей и заключения договоров с заказчиком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в области правовой охраны объектов нематериальных активов и интеллектуальной собственности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заключения договоров купли-продажи нематериальных активов и интеллектуальной собственности и регистрации уступки прав на них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авторского права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организации работ по определению стоимостей нематериальных активов и интеллектуальной собственности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установления ценообразующих факторов и выявления качественных характеристик, влияющих на стоимость нематериальных активов и интеллектуальной собственности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гражданского законодательства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статистики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Бухгалтерский учет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Этика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4" w:name="_Toc7"/>
      <w:r>
        <w:t>IV. Сведения об организациях – разработчиках профессионального стандарта</w:t>
      </w:r>
      <w:bookmarkEnd w:id="14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Ассоциация участников финансового рынка «Совет по развитию профессиональных квалификаций»,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Генеральный директор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Маштакеева Диана Каримовна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Общероссийское отраслевое объединение работодателей профессиональных оценщиков, город Москва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ООР «Российский союз промышленников и предпринимателей»,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2022-01-20T17:10:29+03:00</dcterms:created>
  <dcterms:modified xsi:type="dcterms:W3CDTF">2022-01-20T17:10:29+03:00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