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93" w:rsidRDefault="00027A9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27A93" w:rsidRDefault="00027A93">
      <w:pPr>
        <w:pStyle w:val="ConsPlusNormal"/>
        <w:jc w:val="both"/>
        <w:outlineLvl w:val="0"/>
      </w:pPr>
    </w:p>
    <w:p w:rsidR="00027A93" w:rsidRDefault="00027A93">
      <w:pPr>
        <w:pStyle w:val="ConsPlusNormal"/>
        <w:outlineLvl w:val="0"/>
      </w:pPr>
      <w:r>
        <w:t>Зарегистрировано в Минюсте России 29 июля 2022 г. N 69442</w:t>
      </w:r>
    </w:p>
    <w:p w:rsidR="00027A93" w:rsidRDefault="00027A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Title"/>
        <w:jc w:val="center"/>
      </w:pPr>
      <w:r>
        <w:t>МИНИСТЕРСТВО ПРОСВЕЩЕНИЯ РОССИЙСКОЙ ФЕДЕРАЦИИ</w:t>
      </w:r>
    </w:p>
    <w:p w:rsidR="00027A93" w:rsidRDefault="00027A93">
      <w:pPr>
        <w:pStyle w:val="ConsPlusTitle"/>
        <w:jc w:val="center"/>
      </w:pPr>
    </w:p>
    <w:p w:rsidR="00027A93" w:rsidRDefault="00027A93">
      <w:pPr>
        <w:pStyle w:val="ConsPlusTitle"/>
        <w:jc w:val="center"/>
      </w:pPr>
      <w:r>
        <w:t>ПРИКАЗ</w:t>
      </w:r>
    </w:p>
    <w:p w:rsidR="00027A93" w:rsidRDefault="00027A93">
      <w:pPr>
        <w:pStyle w:val="ConsPlusTitle"/>
        <w:jc w:val="center"/>
      </w:pPr>
      <w:r>
        <w:t>от 6 июля 2022 г. N 530</w:t>
      </w:r>
    </w:p>
    <w:p w:rsidR="00027A93" w:rsidRDefault="00027A93">
      <w:pPr>
        <w:pStyle w:val="ConsPlusTitle"/>
        <w:jc w:val="center"/>
      </w:pPr>
    </w:p>
    <w:p w:rsidR="00027A93" w:rsidRDefault="00027A93">
      <w:pPr>
        <w:pStyle w:val="ConsPlusTitle"/>
        <w:jc w:val="center"/>
      </w:pPr>
      <w:r>
        <w:t>ОБ УТВЕРЖДЕНИИ</w:t>
      </w:r>
    </w:p>
    <w:p w:rsidR="00027A93" w:rsidRDefault="00027A9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27A93" w:rsidRDefault="00027A93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27A93" w:rsidRDefault="00027A93">
      <w:pPr>
        <w:pStyle w:val="ConsPlusTitle"/>
        <w:jc w:val="center"/>
      </w:pPr>
      <w:r>
        <w:t>31.02.06 СТОМАТОЛОГИЯ ПРОФИЛАКТИЧЕСКАЯ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31.02.06 Стоматология профилактическая (далее - стандарт).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31.02.06</w:t>
        </w:r>
      </w:hyperlink>
      <w:r>
        <w:t xml:space="preserve"> Стоматология профилактическая, утвержденным приказом Министерства образования и науки Российской Федерации от 11 августа 2014 г. N 973 (зарегистрирован Министерством юстиции Российской Федерации 25 августа 2014 г., регистрационный N 33814), с изменениями, внесенными приказами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37276), от 24 июля 2015 г. N 754 (зарегистрирован Министерством юстиции Российской Федерации 18 августа 2015 г., регистрационный N 38582)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jc w:val="right"/>
      </w:pPr>
      <w:r>
        <w:t>Министр</w:t>
      </w:r>
    </w:p>
    <w:p w:rsidR="00027A93" w:rsidRDefault="00027A93">
      <w:pPr>
        <w:pStyle w:val="ConsPlusNormal"/>
        <w:jc w:val="right"/>
      </w:pPr>
      <w:r>
        <w:t>С.С.КРАВЦОВ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jc w:val="right"/>
        <w:outlineLvl w:val="0"/>
      </w:pPr>
      <w:r>
        <w:t>Приложение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jc w:val="right"/>
      </w:pPr>
      <w:r>
        <w:t>Утвержден</w:t>
      </w:r>
    </w:p>
    <w:p w:rsidR="00027A93" w:rsidRDefault="00027A93">
      <w:pPr>
        <w:pStyle w:val="ConsPlusNormal"/>
        <w:jc w:val="right"/>
      </w:pPr>
      <w:r>
        <w:t>приказом Министерства просвещения</w:t>
      </w:r>
    </w:p>
    <w:p w:rsidR="00027A93" w:rsidRDefault="00027A93">
      <w:pPr>
        <w:pStyle w:val="ConsPlusNormal"/>
        <w:jc w:val="right"/>
      </w:pPr>
      <w:r>
        <w:t>Российской Федерации</w:t>
      </w:r>
    </w:p>
    <w:p w:rsidR="00027A93" w:rsidRDefault="00027A93">
      <w:pPr>
        <w:pStyle w:val="ConsPlusNormal"/>
        <w:jc w:val="right"/>
      </w:pPr>
      <w:r>
        <w:t>от 6 июля 2022 г. N 530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027A93" w:rsidRDefault="00027A93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27A93" w:rsidRDefault="00027A93">
      <w:pPr>
        <w:pStyle w:val="ConsPlusTitle"/>
        <w:jc w:val="center"/>
      </w:pPr>
      <w:r>
        <w:t>31.02.06 СТОМАТОЛОГИЯ ПРОФИЛАКТИЧЕСКАЯ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Title"/>
        <w:jc w:val="center"/>
        <w:outlineLvl w:val="1"/>
      </w:pPr>
      <w:r>
        <w:t>I. ОБЩИЕ ПОЛОЖЕНИЯ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ind w:firstLine="540"/>
        <w:jc w:val="both"/>
      </w:pPr>
      <w:bookmarkStart w:id="1" w:name="P40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31.02.06 Стоматология профилактическая (далее соответственно - ФГОС СПО, образовательная программа, специальность) в соответствии с квалификацией специалиста среднего звена "гигиенист стоматологический" &lt;1&gt;.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&lt;2&gt; Федеральный государственный образовательный </w:t>
      </w:r>
      <w:hyperlink r:id="rId1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</w:t>
      </w:r>
      <w:r>
        <w:lastRenderedPageBreak/>
        <w:t>рабочей программы воспитания и примерного календарного плана воспитательной работы &lt;3&gt;.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ind w:firstLine="540"/>
        <w:jc w:val="both"/>
      </w:pPr>
      <w:bookmarkStart w:id="2" w:name="P62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на базе среднего общего образования - 1 год 10 месяцев;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на базе основного общего образования - 2 года 10 месяцев.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2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027A93" w:rsidRDefault="00027A93">
      <w:pPr>
        <w:pStyle w:val="ConsPlusNormal"/>
        <w:spacing w:before="200"/>
        <w:ind w:firstLine="540"/>
        <w:jc w:val="both"/>
      </w:pPr>
      <w:bookmarkStart w:id="3" w:name="P70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4">
        <w:r>
          <w:rPr>
            <w:color w:val="0000FF"/>
          </w:rPr>
          <w:t>02</w:t>
        </w:r>
      </w:hyperlink>
      <w:r>
        <w:t xml:space="preserve"> Здравоохранение &lt;5&gt;.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lastRenderedPageBreak/>
        <w:t>1.14.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6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дисциплины (модули);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практику;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государственную итоговую аттестацию.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jc w:val="right"/>
      </w:pPr>
      <w:r>
        <w:t>Таблица N 1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jc w:val="center"/>
      </w:pPr>
      <w:bookmarkStart w:id="4" w:name="P86"/>
      <w:bookmarkEnd w:id="4"/>
      <w:r>
        <w:t>Структура и объем образовательной программы</w:t>
      </w:r>
    </w:p>
    <w:p w:rsidR="00027A93" w:rsidRDefault="00027A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027A93">
        <w:tc>
          <w:tcPr>
            <w:tcW w:w="6803" w:type="dxa"/>
          </w:tcPr>
          <w:p w:rsidR="00027A93" w:rsidRDefault="00027A93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2267" w:type="dxa"/>
          </w:tcPr>
          <w:p w:rsidR="00027A93" w:rsidRDefault="00027A93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027A93">
        <w:tc>
          <w:tcPr>
            <w:tcW w:w="6803" w:type="dxa"/>
          </w:tcPr>
          <w:p w:rsidR="00027A93" w:rsidRDefault="00027A9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67" w:type="dxa"/>
          </w:tcPr>
          <w:p w:rsidR="00027A93" w:rsidRDefault="00027A93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027A93">
        <w:tc>
          <w:tcPr>
            <w:tcW w:w="6803" w:type="dxa"/>
          </w:tcPr>
          <w:p w:rsidR="00027A93" w:rsidRDefault="00027A93">
            <w:pPr>
              <w:pStyle w:val="ConsPlusNormal"/>
            </w:pPr>
            <w:r>
              <w:t>Практика</w:t>
            </w:r>
          </w:p>
        </w:tc>
        <w:tc>
          <w:tcPr>
            <w:tcW w:w="2267" w:type="dxa"/>
          </w:tcPr>
          <w:p w:rsidR="00027A93" w:rsidRDefault="00027A93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027A93">
        <w:tc>
          <w:tcPr>
            <w:tcW w:w="6803" w:type="dxa"/>
          </w:tcPr>
          <w:p w:rsidR="00027A93" w:rsidRDefault="00027A9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67" w:type="dxa"/>
          </w:tcPr>
          <w:p w:rsidR="00027A93" w:rsidRDefault="00027A93">
            <w:pPr>
              <w:pStyle w:val="ConsPlusNormal"/>
              <w:jc w:val="center"/>
            </w:pPr>
            <w:r>
              <w:t>108</w:t>
            </w:r>
          </w:p>
        </w:tc>
      </w:tr>
      <w:tr w:rsidR="00027A93">
        <w:tc>
          <w:tcPr>
            <w:tcW w:w="9070" w:type="dxa"/>
            <w:gridSpan w:val="2"/>
          </w:tcPr>
          <w:p w:rsidR="00027A93" w:rsidRDefault="00027A93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027A93">
        <w:tc>
          <w:tcPr>
            <w:tcW w:w="6803" w:type="dxa"/>
          </w:tcPr>
          <w:p w:rsidR="00027A93" w:rsidRDefault="00027A93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267" w:type="dxa"/>
          </w:tcPr>
          <w:p w:rsidR="00027A93" w:rsidRDefault="00027A93">
            <w:pPr>
              <w:pStyle w:val="ConsPlusNormal"/>
              <w:jc w:val="center"/>
            </w:pPr>
            <w:r>
              <w:t>2952</w:t>
            </w:r>
          </w:p>
        </w:tc>
      </w:tr>
      <w:tr w:rsidR="00027A93">
        <w:tc>
          <w:tcPr>
            <w:tcW w:w="6803" w:type="dxa"/>
          </w:tcPr>
          <w:p w:rsidR="00027A93" w:rsidRDefault="00027A93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67" w:type="dxa"/>
          </w:tcPr>
          <w:p w:rsidR="00027A93" w:rsidRDefault="00027A93">
            <w:pPr>
              <w:pStyle w:val="ConsPlusNormal"/>
              <w:jc w:val="center"/>
            </w:pPr>
            <w:r>
              <w:t>4428</w:t>
            </w:r>
          </w:p>
        </w:tc>
      </w:tr>
    </w:tbl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социально-гуманитарный цикл;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общепрофессиональный цикл;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профессиональный цикл.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0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027A93" w:rsidRDefault="00027A93">
      <w:pPr>
        <w:pStyle w:val="ConsPlusNormal"/>
        <w:spacing w:before="200"/>
        <w:ind w:firstLine="540"/>
        <w:jc w:val="both"/>
      </w:pPr>
      <w:bookmarkStart w:id="5" w:name="P110"/>
      <w:bookmarkEnd w:id="5"/>
      <w:r>
        <w:lastRenderedPageBreak/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проведение диагностики и профилактики стоматологических заболеваний при оказании первичной доврачебной медико-санитарной помощи по профилактике стоматологических заболеваний;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проведение индивидуальной профессиональной гигиены полости рта при оказании первичной доврачебной медико-санитарной помощи по профилактике стоматологических заболеваний;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проведение санитарно-гигиенического просвещения в области профилактики стоматологических заболеваний;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выполнение организационно-технологических процедур при оказании первичной доврачебной медико-санитарной помощи по профилактике стоматологических заболеваний.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0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человека", "Основы латинского языка с медицинской терминологией", "Клиническое материаловедение", "Основы микробиологии и инфекционная безопасность".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</w:t>
      </w:r>
      <w:r>
        <w:lastRenderedPageBreak/>
        <w:t>менее 4 зачетных единиц.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2.12. Государственная итоговая аттестация проводится в форме государственного экзамена.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Title"/>
        <w:jc w:val="center"/>
        <w:outlineLvl w:val="1"/>
      </w:pPr>
      <w:bookmarkStart w:id="6" w:name="P130"/>
      <w:bookmarkEnd w:id="6"/>
      <w:r>
        <w:t>III. ТРЕБОВАНИЯ К РЕЗУЛЬТАТАМ ОСВОЕНИЯ</w:t>
      </w:r>
    </w:p>
    <w:p w:rsidR="00027A93" w:rsidRDefault="00027A93">
      <w:pPr>
        <w:pStyle w:val="ConsPlusTitle"/>
        <w:jc w:val="center"/>
      </w:pPr>
      <w:r>
        <w:t>ОБРАЗОВАТЕЛЬНОЙ ПРОГРАММЫ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наличии):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jc w:val="right"/>
      </w:pPr>
      <w:r>
        <w:t>Таблица N 2</w:t>
      </w:r>
    </w:p>
    <w:p w:rsidR="00027A93" w:rsidRDefault="00027A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027A93">
        <w:tc>
          <w:tcPr>
            <w:tcW w:w="2891" w:type="dxa"/>
          </w:tcPr>
          <w:p w:rsidR="00027A93" w:rsidRDefault="00027A93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180" w:type="dxa"/>
          </w:tcPr>
          <w:p w:rsidR="00027A93" w:rsidRDefault="00027A93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027A93">
        <w:tc>
          <w:tcPr>
            <w:tcW w:w="2891" w:type="dxa"/>
          </w:tcPr>
          <w:p w:rsidR="00027A93" w:rsidRDefault="00027A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027A93" w:rsidRDefault="00027A93">
            <w:pPr>
              <w:pStyle w:val="ConsPlusNormal"/>
              <w:jc w:val="center"/>
            </w:pPr>
            <w:r>
              <w:t>2</w:t>
            </w:r>
          </w:p>
        </w:tc>
      </w:tr>
      <w:tr w:rsidR="00027A93">
        <w:tc>
          <w:tcPr>
            <w:tcW w:w="2891" w:type="dxa"/>
          </w:tcPr>
          <w:p w:rsidR="00027A93" w:rsidRDefault="00027A93">
            <w:pPr>
              <w:pStyle w:val="ConsPlusNormal"/>
              <w:jc w:val="both"/>
            </w:pPr>
            <w:r>
              <w:t>проведение диагностики и профилактики стоматологических заболеваний при оказании первичной доврачебной медико-санитарной помощи по профилактике стоматологических заболеваний</w:t>
            </w:r>
          </w:p>
        </w:tc>
        <w:tc>
          <w:tcPr>
            <w:tcW w:w="6180" w:type="dxa"/>
          </w:tcPr>
          <w:p w:rsidR="00027A93" w:rsidRDefault="00027A93">
            <w:pPr>
              <w:pStyle w:val="ConsPlusNormal"/>
              <w:jc w:val="both"/>
            </w:pPr>
            <w:r>
              <w:t>ПК 1.1. Проводить обследование пациента для оценки и регистрации стоматологического статуса и гигиенического состояния рта.</w:t>
            </w:r>
          </w:p>
          <w:p w:rsidR="00027A93" w:rsidRDefault="00027A93">
            <w:pPr>
              <w:pStyle w:val="ConsPlusNormal"/>
              <w:jc w:val="both"/>
            </w:pPr>
            <w:r>
              <w:t>ПК 1.2. Выявлять факторы риска возникновения стоматологических заболеваний.</w:t>
            </w:r>
          </w:p>
          <w:p w:rsidR="00027A93" w:rsidRDefault="00027A93">
            <w:pPr>
              <w:pStyle w:val="ConsPlusNormal"/>
              <w:jc w:val="both"/>
            </w:pPr>
            <w:r>
              <w:t>ПК 1.3. Регистрировать данные эпидемиологического стоматологического обследования населения.</w:t>
            </w:r>
          </w:p>
          <w:p w:rsidR="00027A93" w:rsidRDefault="00027A93">
            <w:pPr>
              <w:pStyle w:val="ConsPlusNormal"/>
              <w:jc w:val="both"/>
            </w:pPr>
            <w:r>
              <w:t>ПК 1.4. Проводить анализ медико-статистической информации при оказании первичной доврачебной медико-санитарной помощи по профилактике стоматологических заболеваний.</w:t>
            </w:r>
          </w:p>
        </w:tc>
      </w:tr>
      <w:tr w:rsidR="00027A93">
        <w:tc>
          <w:tcPr>
            <w:tcW w:w="2891" w:type="dxa"/>
          </w:tcPr>
          <w:p w:rsidR="00027A93" w:rsidRDefault="00027A93">
            <w:pPr>
              <w:pStyle w:val="ConsPlusNormal"/>
              <w:jc w:val="both"/>
            </w:pPr>
            <w:r>
              <w:t>проведение индивидуальной профессиональной гигиены полости рта при оказании первичной доврачебной медико-санитарной помощи по профилактике стоматологических заболеваний</w:t>
            </w:r>
          </w:p>
        </w:tc>
        <w:tc>
          <w:tcPr>
            <w:tcW w:w="6180" w:type="dxa"/>
          </w:tcPr>
          <w:p w:rsidR="00027A93" w:rsidRDefault="00027A93">
            <w:pPr>
              <w:pStyle w:val="ConsPlusNormal"/>
              <w:jc w:val="both"/>
            </w:pPr>
            <w:r>
              <w:t>ПК 2.1. Проводить лечебные, профилактические мероприятия и контроль их эффективности при оказании первичной доврачебной медико-санитарной помощи.</w:t>
            </w:r>
          </w:p>
          <w:p w:rsidR="00027A93" w:rsidRDefault="00027A93">
            <w:pPr>
              <w:pStyle w:val="ConsPlusNormal"/>
              <w:jc w:val="both"/>
            </w:pPr>
            <w:r>
              <w:t>ПК 2.2. Обучать пациентов уходу за полостью рта и применению средств гигиены, оценивать эффективность проводимых мероприятий.</w:t>
            </w:r>
          </w:p>
          <w:p w:rsidR="00027A93" w:rsidRDefault="00027A93">
            <w:pPr>
              <w:pStyle w:val="ConsPlusNormal"/>
              <w:jc w:val="both"/>
            </w:pPr>
            <w:r>
              <w:t>ПК 2.3. Осуществлять индивидуальный подбор средств гигиены полости рта в зависимости от возраста и состояния здоровья пациента.</w:t>
            </w:r>
          </w:p>
        </w:tc>
      </w:tr>
      <w:tr w:rsidR="00027A93">
        <w:tc>
          <w:tcPr>
            <w:tcW w:w="2891" w:type="dxa"/>
          </w:tcPr>
          <w:p w:rsidR="00027A93" w:rsidRDefault="00027A93">
            <w:pPr>
              <w:pStyle w:val="ConsPlusNormal"/>
              <w:jc w:val="both"/>
            </w:pPr>
            <w:r>
              <w:t>проведение санитарно-гигиенического просвещения в области профилактики стоматологических заболеваний</w:t>
            </w:r>
          </w:p>
        </w:tc>
        <w:tc>
          <w:tcPr>
            <w:tcW w:w="6180" w:type="dxa"/>
          </w:tcPr>
          <w:p w:rsidR="00027A93" w:rsidRDefault="00027A93">
            <w:pPr>
              <w:pStyle w:val="ConsPlusNormal"/>
              <w:jc w:val="both"/>
            </w:pPr>
            <w:r>
              <w:t>ПК 3.1. Консультировать педагогических работников образовательных организаций и законных представителей обучающихся по вопросам профилактики основных стоматологических заболеваний.</w:t>
            </w:r>
          </w:p>
          <w:p w:rsidR="00027A93" w:rsidRDefault="00027A93">
            <w:pPr>
              <w:pStyle w:val="ConsPlusNormal"/>
              <w:jc w:val="both"/>
            </w:pPr>
            <w:r>
              <w:t>ПК 3.2. Проводить мероприятия по санитарно-гигиеническому просвещению населения и пропаганде здорового образа жизни.</w:t>
            </w:r>
          </w:p>
          <w:p w:rsidR="00027A93" w:rsidRDefault="00027A93">
            <w:pPr>
              <w:pStyle w:val="ConsPlusNormal"/>
              <w:jc w:val="both"/>
            </w:pPr>
            <w:r>
              <w:t>ПК 3.3. Мотивировать население к здоровому образу жизни и оценивать эффективность мероприятий по профилактике стоматологических заболеваний.</w:t>
            </w:r>
          </w:p>
        </w:tc>
      </w:tr>
      <w:tr w:rsidR="00027A93">
        <w:tc>
          <w:tcPr>
            <w:tcW w:w="2891" w:type="dxa"/>
          </w:tcPr>
          <w:p w:rsidR="00027A93" w:rsidRDefault="00027A93">
            <w:pPr>
              <w:pStyle w:val="ConsPlusNormal"/>
              <w:jc w:val="both"/>
            </w:pPr>
            <w:r>
              <w:t>выполнение организационно-технологических процедур при оказании первичной доврачебной медико-санитарной помощи по профилактике стоматологических заболеваний</w:t>
            </w:r>
          </w:p>
        </w:tc>
        <w:tc>
          <w:tcPr>
            <w:tcW w:w="6180" w:type="dxa"/>
          </w:tcPr>
          <w:p w:rsidR="00027A93" w:rsidRDefault="00027A93">
            <w:pPr>
              <w:pStyle w:val="ConsPlusNormal"/>
              <w:jc w:val="both"/>
            </w:pPr>
            <w:r>
              <w:t>ПК 4.1. Обеспечивать требования охраны труда, правил техники безопасности, санитарно-эпидемиологического и гигиенического режимов при оказании первичной доврачебной медико-санитарной помощи по профилактике стоматологических заболеваний.</w:t>
            </w:r>
          </w:p>
          <w:p w:rsidR="00027A93" w:rsidRDefault="00027A93">
            <w:pPr>
              <w:pStyle w:val="ConsPlusNormal"/>
              <w:jc w:val="both"/>
            </w:pPr>
            <w:r>
              <w:t>ПК 4.2. Организовывать деятельность находящегося в распоряжении медицинского персонала.</w:t>
            </w:r>
          </w:p>
          <w:p w:rsidR="00027A93" w:rsidRDefault="00027A93">
            <w:pPr>
              <w:pStyle w:val="ConsPlusNormal"/>
              <w:jc w:val="both"/>
            </w:pPr>
            <w:r>
              <w:t>ПК 4.3. Вести медицинскую документацию при оказании первичной доврачебной медико-санитарной помощи по профилактике стоматологических заболеваний.</w:t>
            </w:r>
          </w:p>
          <w:p w:rsidR="00027A93" w:rsidRDefault="00027A93">
            <w:pPr>
              <w:pStyle w:val="ConsPlusNormal"/>
              <w:jc w:val="both"/>
            </w:pPr>
            <w:r>
              <w:t>ПК 4.4. Оказывать медицинскую помощь в экстренной форме.</w:t>
            </w:r>
          </w:p>
        </w:tc>
      </w:tr>
    </w:tbl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</w:t>
      </w:r>
      <w:r>
        <w:lastRenderedPageBreak/>
        <w:t>требуемыми результатами освоения образовательной программы.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027A93" w:rsidRDefault="00027A93">
      <w:pPr>
        <w:pStyle w:val="ConsPlusTitle"/>
        <w:jc w:val="center"/>
      </w:pPr>
      <w:r>
        <w:t>ОБРАЗОВАТЕЛЬНОЙ ПРОГРАММЫ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&lt;7&gt;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18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19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20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</w:t>
      </w:r>
      <w:r>
        <w:lastRenderedPageBreak/>
        <w:t>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г) допускается замена оборудования его виртуальными аналогами;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0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</w:t>
      </w:r>
      <w:r>
        <w:lastRenderedPageBreak/>
        <w:t xml:space="preserve">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0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0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027A93" w:rsidRDefault="00027A93">
      <w:pPr>
        <w:pStyle w:val="ConsPlusNormal"/>
        <w:spacing w:before="20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jc w:val="both"/>
      </w:pPr>
    </w:p>
    <w:p w:rsidR="00027A93" w:rsidRDefault="00027A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21CC" w:rsidRDefault="006B21CC">
      <w:bookmarkStart w:id="7" w:name="_GoBack"/>
      <w:bookmarkEnd w:id="7"/>
    </w:p>
    <w:sectPr w:rsidR="006B21CC" w:rsidSect="0030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93"/>
    <w:rsid w:val="00027A93"/>
    <w:rsid w:val="006B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A93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27A9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27A93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A93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27A9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27A93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B11F3587F40E20AF3E4D217CF42D8DC751A7D133A5C34629802EA34CD1350BF8A1A21909B20D33E1A15B2DFA90F283CF670556A999D523BD3I" TargetMode="External"/><Relationship Id="rId13" Type="http://schemas.openxmlformats.org/officeDocument/2006/relationships/hyperlink" Target="consultantplus://offline/ref=07BB11F3587F40E20AF3E4D217CF42D8DB7D127F153D5C34629802EA34CD1350BF8A1A21909B22D6351A15B2DFA90F283CF670556A999D523BD3I" TargetMode="External"/><Relationship Id="rId18" Type="http://schemas.openxmlformats.org/officeDocument/2006/relationships/hyperlink" Target="consultantplus://offline/ref=07BB11F3587F40E20AF3E4D217CF42D8DC7B137C1B3F5C34629802EA34CD1350BF8A1A21909B20D63B1A15B2DFA90F283CF670556A999D523BD3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7BB11F3587F40E20AF3E4D217CF42D8DC751B7A16395C34629802EA34CD1350BF8A1A21909B20D53E1A15B2DFA90F283CF670556A999D523BD3I" TargetMode="External"/><Relationship Id="rId12" Type="http://schemas.openxmlformats.org/officeDocument/2006/relationships/hyperlink" Target="consultantplus://offline/ref=07BB11F3587F40E20AF3E4D217CF42D8DB7D127F153D5C34629802EA34CD1350BF8A1A24949D2B866D5514EE9AFF1C2936F6725C7639D9I" TargetMode="External"/><Relationship Id="rId17" Type="http://schemas.openxmlformats.org/officeDocument/2006/relationships/hyperlink" Target="consultantplus://offline/ref=07BB11F3587F40E20AF3E4D217CF42D8DC75127B1A3B5C34629802EA34CD1350AD8A422D91983ED2350F43E3993FD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BB11F3587F40E20AF3E4D217CF42D8DB7D127F153D5C34629802EA34CD1350BF8A1A24919E2B866D5514EE9AFF1C2936F6725C7639D9I" TargetMode="External"/><Relationship Id="rId20" Type="http://schemas.openxmlformats.org/officeDocument/2006/relationships/hyperlink" Target="consultantplus://offline/ref=07BB11F3587F40E20AF3E4D217CF42D8DC7B177111325C34629802EA34CD1350BF8A1A21909B21D13B1A15B2DFA90F283CF670556A999D523BD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BB11F3587F40E20AF3E4D217CF42D8DB7D107014395C34629802EA34CD1350BF8A1A21909B20D73D1A15B2DFA90F283CF670556A999D523BD3I" TargetMode="External"/><Relationship Id="rId11" Type="http://schemas.openxmlformats.org/officeDocument/2006/relationships/hyperlink" Target="consultantplus://offline/ref=07BB11F3587F40E20AF3E4D217CF42D8DC7B107C11325C34629802EA34CD1350BF8A1A249BCF7196691C40E085FC0B373DE87235DE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7BB11F3587F40E20AF3E4D217CF42D8DD7D167E103B5C34629802EA34CD1350BF8A1A21909B20D63B1A15B2DFA90F283CF670556A999D523BD3I" TargetMode="External"/><Relationship Id="rId10" Type="http://schemas.openxmlformats.org/officeDocument/2006/relationships/hyperlink" Target="consultantplus://offline/ref=07BB11F3587F40E20AF3E4D217CF42D8DB7D1B7E173A5C34629802EA34CD1350BF8A1A21909B25D43E1A15B2DFA90F283CF670556A999D523BD3I" TargetMode="External"/><Relationship Id="rId19" Type="http://schemas.openxmlformats.org/officeDocument/2006/relationships/hyperlink" Target="consultantplus://offline/ref=07BB11F3587F40E20AF3E4D217CF42D8DC7A157C143F5C34629802EA34CD1350BF8A1A21909B20D13B1A15B2DFA90F283CF670556A999D523BD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BB11F3587F40E20AF3E4D217CF42D8DC7B157E13395C34629802EA34CD1350BF8A1A21909A24D53B1A15B2DFA90F283CF670556A999D523BD3I" TargetMode="External"/><Relationship Id="rId14" Type="http://schemas.openxmlformats.org/officeDocument/2006/relationships/hyperlink" Target="consultantplus://offline/ref=07BB11F3587F40E20AF3E4D217CF42D8DD7D167E103B5C34629802EA34CD1350BF8A1A21909B20D73E1A15B2DFA90F283CF670556A999D523BD3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5128</Words>
  <Characters>29235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zavmet</dc:creator>
  <cp:lastModifiedBy>zavmet</cp:lastModifiedBy>
  <cp:revision>1</cp:revision>
  <dcterms:created xsi:type="dcterms:W3CDTF">2022-09-13T08:03:00Z</dcterms:created>
  <dcterms:modified xsi:type="dcterms:W3CDTF">2022-09-13T08:04:00Z</dcterms:modified>
</cp:coreProperties>
</file>