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B7" w:rsidRDefault="00AD3EB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3EB7" w:rsidRDefault="00AD3EB7">
      <w:pPr>
        <w:pStyle w:val="ConsPlusNormal"/>
        <w:jc w:val="both"/>
        <w:outlineLvl w:val="0"/>
      </w:pPr>
    </w:p>
    <w:p w:rsidR="00AD3EB7" w:rsidRDefault="00AD3EB7">
      <w:pPr>
        <w:pStyle w:val="ConsPlusNormal"/>
        <w:jc w:val="both"/>
        <w:outlineLvl w:val="0"/>
      </w:pPr>
      <w:r>
        <w:t>Зарегистрировано в Минюсте России 29 июля 2022 г. N 69452</w:t>
      </w:r>
    </w:p>
    <w:p w:rsidR="00AD3EB7" w:rsidRDefault="00AD3E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Title"/>
        <w:jc w:val="center"/>
      </w:pPr>
      <w:r>
        <w:t>МИНИСТЕРСТВО ПРОСВЕЩЕНИЯ РОССИЙСКОЙ ФЕДЕРАЦИИ</w:t>
      </w:r>
    </w:p>
    <w:p w:rsidR="00AD3EB7" w:rsidRDefault="00AD3EB7">
      <w:pPr>
        <w:pStyle w:val="ConsPlusTitle"/>
        <w:jc w:val="both"/>
      </w:pPr>
    </w:p>
    <w:p w:rsidR="00AD3EB7" w:rsidRDefault="00AD3EB7">
      <w:pPr>
        <w:pStyle w:val="ConsPlusTitle"/>
        <w:jc w:val="center"/>
      </w:pPr>
      <w:r>
        <w:t>ПРИКАЗ</w:t>
      </w:r>
    </w:p>
    <w:p w:rsidR="00AD3EB7" w:rsidRDefault="00AD3EB7">
      <w:pPr>
        <w:pStyle w:val="ConsPlusTitle"/>
        <w:jc w:val="center"/>
      </w:pPr>
      <w:r>
        <w:t>от 4 июля 2022 г. N 527</w:t>
      </w:r>
    </w:p>
    <w:p w:rsidR="00AD3EB7" w:rsidRDefault="00AD3EB7">
      <w:pPr>
        <w:pStyle w:val="ConsPlusTitle"/>
        <w:jc w:val="both"/>
      </w:pPr>
    </w:p>
    <w:p w:rsidR="00AD3EB7" w:rsidRDefault="00AD3EB7">
      <w:pPr>
        <w:pStyle w:val="ConsPlusTitle"/>
        <w:jc w:val="center"/>
      </w:pPr>
      <w:r>
        <w:t>ОБ УТВЕРЖДЕНИИ</w:t>
      </w:r>
    </w:p>
    <w:p w:rsidR="00AD3EB7" w:rsidRDefault="00AD3EB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D3EB7" w:rsidRDefault="00AD3EB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D3EB7" w:rsidRDefault="00AD3EB7">
      <w:pPr>
        <w:pStyle w:val="ConsPlusTitle"/>
        <w:jc w:val="center"/>
      </w:pPr>
      <w:r>
        <w:t>34.02.01 СЕСТРИНСКОЕ ДЕЛО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34.02.01 Сестринское дело (далее - стандарт).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34.02.01</w:t>
        </w:r>
      </w:hyperlink>
      <w: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right"/>
      </w:pPr>
      <w:r>
        <w:t>Министр</w:t>
      </w:r>
    </w:p>
    <w:p w:rsidR="00AD3EB7" w:rsidRDefault="00AD3EB7">
      <w:pPr>
        <w:pStyle w:val="ConsPlusNormal"/>
        <w:jc w:val="right"/>
      </w:pPr>
      <w:r>
        <w:t>С.С.КРАВЦОВ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right"/>
        <w:outlineLvl w:val="0"/>
      </w:pPr>
      <w:r>
        <w:t>Приложение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right"/>
      </w:pPr>
      <w:r>
        <w:t>Утвержден</w:t>
      </w:r>
    </w:p>
    <w:p w:rsidR="00AD3EB7" w:rsidRDefault="00AD3EB7">
      <w:pPr>
        <w:pStyle w:val="ConsPlusNormal"/>
        <w:jc w:val="right"/>
      </w:pPr>
      <w:r>
        <w:t>приказом Министерства просвещения</w:t>
      </w:r>
    </w:p>
    <w:p w:rsidR="00AD3EB7" w:rsidRDefault="00AD3EB7">
      <w:pPr>
        <w:pStyle w:val="ConsPlusNormal"/>
        <w:jc w:val="right"/>
      </w:pPr>
      <w:r>
        <w:t>Российской Федерации</w:t>
      </w:r>
    </w:p>
    <w:p w:rsidR="00AD3EB7" w:rsidRDefault="00AD3EB7">
      <w:pPr>
        <w:pStyle w:val="ConsPlusNormal"/>
        <w:jc w:val="right"/>
      </w:pPr>
      <w:r>
        <w:t>от 4 июля 2022 г. N 527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AD3EB7" w:rsidRDefault="00AD3EB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D3EB7" w:rsidRDefault="00AD3EB7">
      <w:pPr>
        <w:pStyle w:val="ConsPlusTitle"/>
        <w:jc w:val="center"/>
      </w:pPr>
      <w:r>
        <w:t>34.02.01 СЕСТРИНСКОЕ ДЕЛО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на базе среднего общего образования - 1 год 10 месяцев;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на базе основного общего образования - 2 года 10 месяцев.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AD3EB7" w:rsidRDefault="00AD3EB7">
      <w:pPr>
        <w:pStyle w:val="ConsPlusNormal"/>
        <w:spacing w:before="200"/>
        <w:ind w:firstLine="540"/>
        <w:jc w:val="both"/>
      </w:pPr>
      <w:bookmarkStart w:id="3" w:name="P70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1.14. При разработке образовательной программы организация устанавливает </w:t>
      </w:r>
      <w:r>
        <w:lastRenderedPageBreak/>
        <w:t>направленность, которая соответствует специальности, с учетом соответствующей ПООП.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6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дисциплины (модули);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практику;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государственную итоговую аттестацию.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right"/>
        <w:outlineLvl w:val="2"/>
      </w:pPr>
      <w:r>
        <w:t>Таблица N 1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Title"/>
        <w:jc w:val="center"/>
      </w:pPr>
      <w:bookmarkStart w:id="4" w:name="P86"/>
      <w:bookmarkEnd w:id="4"/>
      <w:r>
        <w:t>Структура и объем образовательной программы</w:t>
      </w:r>
    </w:p>
    <w:p w:rsidR="00AD3EB7" w:rsidRDefault="00AD3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AD3EB7">
        <w:tc>
          <w:tcPr>
            <w:tcW w:w="5046" w:type="dxa"/>
          </w:tcPr>
          <w:p w:rsidR="00AD3EB7" w:rsidRDefault="00AD3EB7">
            <w:pPr>
              <w:pStyle w:val="ConsPlusNormal"/>
            </w:pPr>
            <w:r>
              <w:t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 w:rsidR="00AD3EB7" w:rsidRDefault="00AD3EB7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AD3EB7">
        <w:tc>
          <w:tcPr>
            <w:tcW w:w="5046" w:type="dxa"/>
            <w:vMerge w:val="restart"/>
          </w:tcPr>
          <w:p w:rsidR="00AD3EB7" w:rsidRDefault="00AD3EB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 w:rsidR="00AD3EB7" w:rsidRDefault="00AD3EB7">
            <w:pPr>
              <w:pStyle w:val="ConsPlusNormal"/>
            </w:pPr>
          </w:p>
        </w:tc>
      </w:tr>
      <w:tr w:rsidR="00AD3EB7">
        <w:tc>
          <w:tcPr>
            <w:tcW w:w="5046" w:type="dxa"/>
            <w:vMerge/>
          </w:tcPr>
          <w:p w:rsidR="00AD3EB7" w:rsidRDefault="00AD3EB7">
            <w:pPr>
              <w:pStyle w:val="ConsPlusNormal"/>
            </w:pPr>
          </w:p>
        </w:tc>
        <w:tc>
          <w:tcPr>
            <w:tcW w:w="4025" w:type="dxa"/>
            <w:tcBorders>
              <w:top w:val="nil"/>
            </w:tcBorders>
            <w:vAlign w:val="center"/>
          </w:tcPr>
          <w:p w:rsidR="00AD3EB7" w:rsidRDefault="00AD3EB7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AD3EB7">
        <w:tc>
          <w:tcPr>
            <w:tcW w:w="5046" w:type="dxa"/>
          </w:tcPr>
          <w:p w:rsidR="00AD3EB7" w:rsidRDefault="00AD3EB7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</w:tcPr>
          <w:p w:rsidR="00AD3EB7" w:rsidRDefault="00AD3EB7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AD3EB7">
        <w:tc>
          <w:tcPr>
            <w:tcW w:w="5046" w:type="dxa"/>
            <w:vAlign w:val="center"/>
          </w:tcPr>
          <w:p w:rsidR="00AD3EB7" w:rsidRDefault="00AD3EB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AD3EB7" w:rsidRDefault="00AD3EB7">
            <w:pPr>
              <w:pStyle w:val="ConsPlusNormal"/>
              <w:jc w:val="center"/>
            </w:pPr>
            <w:r>
              <w:t>108</w:t>
            </w:r>
          </w:p>
        </w:tc>
      </w:tr>
      <w:tr w:rsidR="00AD3EB7">
        <w:tc>
          <w:tcPr>
            <w:tcW w:w="9071" w:type="dxa"/>
            <w:gridSpan w:val="2"/>
          </w:tcPr>
          <w:p w:rsidR="00AD3EB7" w:rsidRDefault="00AD3EB7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AD3EB7">
        <w:tc>
          <w:tcPr>
            <w:tcW w:w="5046" w:type="dxa"/>
          </w:tcPr>
          <w:p w:rsidR="00AD3EB7" w:rsidRDefault="00AD3EB7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25" w:type="dxa"/>
          </w:tcPr>
          <w:p w:rsidR="00AD3EB7" w:rsidRDefault="00AD3EB7">
            <w:pPr>
              <w:pStyle w:val="ConsPlusNormal"/>
              <w:jc w:val="center"/>
            </w:pPr>
            <w:r>
              <w:t>2952</w:t>
            </w:r>
          </w:p>
        </w:tc>
      </w:tr>
      <w:tr w:rsidR="00AD3EB7">
        <w:tc>
          <w:tcPr>
            <w:tcW w:w="5046" w:type="dxa"/>
            <w:vAlign w:val="bottom"/>
          </w:tcPr>
          <w:p w:rsidR="00AD3EB7" w:rsidRDefault="00AD3EB7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 w:rsidR="00AD3EB7" w:rsidRDefault="00AD3EB7">
            <w:pPr>
              <w:pStyle w:val="ConsPlusNormal"/>
              <w:jc w:val="center"/>
            </w:pPr>
            <w:r>
              <w:t>4428</w:t>
            </w:r>
          </w:p>
        </w:tc>
      </w:tr>
    </w:tbl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социально-гуманитарный цикл;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общепрофессиональный цикл;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профессиональный цикл.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AD3EB7" w:rsidRDefault="00AD3EB7">
      <w:pPr>
        <w:pStyle w:val="ConsPlusNormal"/>
        <w:spacing w:before="200"/>
        <w:ind w:firstLine="540"/>
        <w:jc w:val="both"/>
      </w:pPr>
      <w:bookmarkStart w:id="5" w:name="P110"/>
      <w:bookmarkEnd w:id="5"/>
      <w:r>
        <w:t xml:space="preserve">2.4. Образовательная программа разрабатывается образовательной организацией в </w:t>
      </w:r>
      <w:r>
        <w:lastRenderedPageBreak/>
        <w:t>соответствии с ФГОС СПО с учетом ПООП и предполагает освоение следующих видов деятельности: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проведение мероприятий по профилактике инфекций, связанных с оказанием медицинской помощи;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ведение медицинской документации, организация деятельности находящегося в распоряжении медицинского персонала;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оказание медицинской помощи, осуществление сестринского ухода и наблюдения за пациентами при заболеваниях и (или) состояниях;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оказание медицинской помощи в экстренной форме.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"Информационные технологии в профессиональной деятельности",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</w:t>
      </w:r>
      <w:r>
        <w:lastRenderedPageBreak/>
        <w:t>менее 4 зачетных единиц.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2.12. Государственная итоговая аттестация проводится в форме государственного экзамена.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Title"/>
        <w:jc w:val="center"/>
        <w:outlineLvl w:val="1"/>
      </w:pPr>
      <w:bookmarkStart w:id="6" w:name="P131"/>
      <w:bookmarkEnd w:id="6"/>
      <w:r>
        <w:t>III. ТРЕБОВАНИЯ К РЕЗУЛЬТАТАМ ОСВОЕНИЯ</w:t>
      </w:r>
    </w:p>
    <w:p w:rsidR="00AD3EB7" w:rsidRDefault="00AD3EB7">
      <w:pPr>
        <w:pStyle w:val="ConsPlusTitle"/>
        <w:jc w:val="center"/>
      </w:pPr>
      <w:r>
        <w:t>ОБРАЗОВАТЕЛЬНОЙ ПРОГРАММЫ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right"/>
        <w:outlineLvl w:val="2"/>
      </w:pPr>
      <w:r>
        <w:t>Таблица N 2</w:t>
      </w:r>
    </w:p>
    <w:p w:rsidR="00AD3EB7" w:rsidRDefault="00AD3E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5896"/>
      </w:tblGrid>
      <w:tr w:rsidR="00AD3EB7">
        <w:tc>
          <w:tcPr>
            <w:tcW w:w="3175" w:type="dxa"/>
          </w:tcPr>
          <w:p w:rsidR="00AD3EB7" w:rsidRDefault="00AD3EB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896" w:type="dxa"/>
          </w:tcPr>
          <w:p w:rsidR="00AD3EB7" w:rsidRDefault="00AD3EB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AD3EB7">
        <w:tc>
          <w:tcPr>
            <w:tcW w:w="3175" w:type="dxa"/>
          </w:tcPr>
          <w:p w:rsidR="00AD3EB7" w:rsidRDefault="00AD3E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AD3EB7" w:rsidRDefault="00AD3EB7">
            <w:pPr>
              <w:pStyle w:val="ConsPlusNormal"/>
              <w:jc w:val="center"/>
            </w:pPr>
            <w:r>
              <w:t>2</w:t>
            </w:r>
          </w:p>
        </w:tc>
      </w:tr>
      <w:tr w:rsidR="00AD3EB7">
        <w:tc>
          <w:tcPr>
            <w:tcW w:w="3175" w:type="dxa"/>
          </w:tcPr>
          <w:p w:rsidR="00AD3EB7" w:rsidRDefault="00AD3EB7">
            <w:pPr>
              <w:pStyle w:val="ConsPlusNormal"/>
            </w:pPr>
            <w: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 w:rsidR="00AD3EB7" w:rsidRDefault="00AD3EB7">
            <w:pPr>
              <w:pStyle w:val="ConsPlusNormal"/>
              <w:jc w:val="both"/>
            </w:pPr>
            <w:r>
              <w:t>ПК 1.1. Организовывать рабочее место.</w:t>
            </w:r>
          </w:p>
          <w:p w:rsidR="00AD3EB7" w:rsidRDefault="00AD3EB7">
            <w:pPr>
              <w:pStyle w:val="ConsPlusNormal"/>
              <w:jc w:val="both"/>
            </w:pPr>
            <w:r>
              <w:t>ПК 1.2. Обеспечивать безопасную окружающую среду.</w:t>
            </w:r>
          </w:p>
          <w:p w:rsidR="00AD3EB7" w:rsidRDefault="00AD3EB7">
            <w:pPr>
              <w:pStyle w:val="ConsPlusNormal"/>
              <w:jc w:val="both"/>
            </w:pPr>
            <w:r>
              <w:t>ПК 1.3. Обеспечивать внутренний контроль качества и безопасности медицинской деятельности.</w:t>
            </w:r>
          </w:p>
        </w:tc>
      </w:tr>
      <w:tr w:rsidR="00AD3EB7">
        <w:tc>
          <w:tcPr>
            <w:tcW w:w="3175" w:type="dxa"/>
          </w:tcPr>
          <w:p w:rsidR="00AD3EB7" w:rsidRDefault="00AD3EB7">
            <w:pPr>
              <w:pStyle w:val="ConsPlusNormal"/>
            </w:pPr>
            <w: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 w:rsidR="00AD3EB7" w:rsidRDefault="00AD3EB7">
            <w:pPr>
              <w:pStyle w:val="ConsPlusNormal"/>
              <w:jc w:val="both"/>
            </w:pPr>
            <w:r>
              <w:t>ПК 2.1. Заполнять медицинскую документацию, в том числе в форме электронного документа.</w:t>
            </w:r>
          </w:p>
          <w:p w:rsidR="00AD3EB7" w:rsidRDefault="00AD3EB7">
            <w:pPr>
              <w:pStyle w:val="ConsPlusNormal"/>
              <w:jc w:val="both"/>
            </w:pPr>
            <w:r>
              <w:t>ПК 2.2. Использовать в работе медицинские информационные системы и информационно-телекоммуникационную сеть "Интернет".</w:t>
            </w:r>
          </w:p>
          <w:p w:rsidR="00AD3EB7" w:rsidRDefault="00AD3EB7">
            <w:pPr>
              <w:pStyle w:val="ConsPlusNormal"/>
              <w:jc w:val="both"/>
            </w:pPr>
            <w:r>
              <w:t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 w:rsidR="00AD3EB7">
        <w:tc>
          <w:tcPr>
            <w:tcW w:w="3175" w:type="dxa"/>
          </w:tcPr>
          <w:p w:rsidR="00AD3EB7" w:rsidRDefault="00AD3EB7">
            <w:pPr>
              <w:pStyle w:val="ConsPlusNormal"/>
            </w:pPr>
            <w: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 w:rsidR="00AD3EB7" w:rsidRDefault="00AD3EB7">
            <w:pPr>
              <w:pStyle w:val="ConsPlusNormal"/>
              <w:jc w:val="both"/>
            </w:pPr>
            <w:r>
              <w:t>ПК 3.1. Консультировать население по вопросам профилактики заболеваний.</w:t>
            </w:r>
          </w:p>
          <w:p w:rsidR="00AD3EB7" w:rsidRDefault="00AD3EB7">
            <w:pPr>
              <w:pStyle w:val="ConsPlusNormal"/>
              <w:jc w:val="both"/>
            </w:pPr>
            <w:r>
              <w:t>ПК 3.2. Пропагандировать здоровый образ жизни.</w:t>
            </w:r>
          </w:p>
          <w:p w:rsidR="00AD3EB7" w:rsidRDefault="00AD3EB7">
            <w:pPr>
              <w:pStyle w:val="ConsPlusNormal"/>
              <w:jc w:val="both"/>
            </w:pPr>
            <w:r>
              <w:t>ПК 3.3. Участвовать в проведении профилактических осмотров и диспансеризации населения.</w:t>
            </w:r>
          </w:p>
          <w:p w:rsidR="00AD3EB7" w:rsidRDefault="00AD3EB7">
            <w:pPr>
              <w:pStyle w:val="ConsPlusNormal"/>
              <w:jc w:val="both"/>
            </w:pPr>
            <w:r>
              <w:t>ПК 3.4. Проводить санитарно-противоэпидемические мероприятия по профилактике инфекционных заболеваний.</w:t>
            </w:r>
          </w:p>
          <w:p w:rsidR="00AD3EB7" w:rsidRDefault="00AD3EB7">
            <w:pPr>
              <w:pStyle w:val="ConsPlusNormal"/>
              <w:jc w:val="both"/>
            </w:pPr>
            <w:r>
              <w:t>ПК 3.5. Участвовать в иммунопрофилактике инфекционных заболеваний.</w:t>
            </w:r>
          </w:p>
        </w:tc>
      </w:tr>
      <w:tr w:rsidR="00AD3EB7">
        <w:tc>
          <w:tcPr>
            <w:tcW w:w="3175" w:type="dxa"/>
          </w:tcPr>
          <w:p w:rsidR="00AD3EB7" w:rsidRDefault="00AD3EB7">
            <w:pPr>
              <w:pStyle w:val="ConsPlusNormal"/>
            </w:pPr>
            <w: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 w:rsidR="00AD3EB7" w:rsidRDefault="00AD3EB7">
            <w:pPr>
              <w:pStyle w:val="ConsPlusNormal"/>
              <w:jc w:val="both"/>
            </w:pPr>
            <w:r>
              <w:t>ПК 4.1. Проводить оценку состояния пациента.</w:t>
            </w:r>
          </w:p>
          <w:p w:rsidR="00AD3EB7" w:rsidRDefault="00AD3EB7">
            <w:pPr>
              <w:pStyle w:val="ConsPlusNormal"/>
              <w:jc w:val="both"/>
            </w:pPr>
            <w:r>
              <w:t>ПК 4.2. Выполнять медицинские манипуляции при оказании медицинской помощи пациенту.</w:t>
            </w:r>
          </w:p>
          <w:p w:rsidR="00AD3EB7" w:rsidRDefault="00AD3EB7">
            <w:pPr>
              <w:pStyle w:val="ConsPlusNormal"/>
              <w:jc w:val="both"/>
            </w:pPr>
            <w:r>
              <w:t>ПК 4.3. Осуществлять уход за пациентом.</w:t>
            </w:r>
          </w:p>
          <w:p w:rsidR="00AD3EB7" w:rsidRDefault="00AD3EB7">
            <w:pPr>
              <w:pStyle w:val="ConsPlusNormal"/>
              <w:jc w:val="both"/>
            </w:pPr>
            <w:r>
              <w:t>ПК 4.4. Обучать пациента (его законных представителей) и лиц, осуществляющих уход, приемам ухода и самоухода.</w:t>
            </w:r>
          </w:p>
          <w:p w:rsidR="00AD3EB7" w:rsidRDefault="00AD3EB7">
            <w:pPr>
              <w:pStyle w:val="ConsPlusNormal"/>
              <w:jc w:val="both"/>
            </w:pPr>
            <w:r>
              <w:t>ПК 4.5. Оказывать медицинскую помощь в неотложной форме.</w:t>
            </w:r>
          </w:p>
          <w:p w:rsidR="00AD3EB7" w:rsidRDefault="00AD3EB7">
            <w:pPr>
              <w:pStyle w:val="ConsPlusNormal"/>
              <w:jc w:val="both"/>
            </w:pPr>
            <w:r>
              <w:t>ПК 4.6. Участвовать в проведении мероприятий медицинской реабилитации.</w:t>
            </w:r>
          </w:p>
        </w:tc>
      </w:tr>
      <w:tr w:rsidR="00AD3EB7">
        <w:tc>
          <w:tcPr>
            <w:tcW w:w="3175" w:type="dxa"/>
          </w:tcPr>
          <w:p w:rsidR="00AD3EB7" w:rsidRDefault="00AD3EB7">
            <w:pPr>
              <w:pStyle w:val="ConsPlusNormal"/>
            </w:pPr>
            <w:r>
              <w:t>оказание медицинской помощи в экстренной форме</w:t>
            </w:r>
          </w:p>
        </w:tc>
        <w:tc>
          <w:tcPr>
            <w:tcW w:w="5896" w:type="dxa"/>
          </w:tcPr>
          <w:p w:rsidR="00AD3EB7" w:rsidRDefault="00AD3EB7">
            <w:pPr>
              <w:pStyle w:val="ConsPlusNormal"/>
              <w:jc w:val="both"/>
            </w:pPr>
            <w:r>
              <w:t>ПК 5.1. Распознавать состояния, представляющие угрозу жизни.</w:t>
            </w:r>
          </w:p>
          <w:p w:rsidR="00AD3EB7" w:rsidRDefault="00AD3EB7">
            <w:pPr>
              <w:pStyle w:val="ConsPlusNormal"/>
              <w:jc w:val="both"/>
            </w:pPr>
            <w:r>
              <w:t>ПК 5.2. Оказывать медицинскую помощь в экстренной форме.</w:t>
            </w:r>
          </w:p>
          <w:p w:rsidR="00AD3EB7" w:rsidRDefault="00AD3EB7">
            <w:pPr>
              <w:pStyle w:val="ConsPlusNormal"/>
              <w:jc w:val="both"/>
            </w:pPr>
            <w: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 w:rsidR="00AD3EB7" w:rsidRDefault="00AD3EB7">
            <w:pPr>
              <w:pStyle w:val="ConsPlusNormal"/>
              <w:jc w:val="both"/>
            </w:pPr>
            <w:r>
              <w:t>ПК 5.4. Осуществлять клиническое использование крови и (или) ее компонентов.</w:t>
            </w:r>
          </w:p>
        </w:tc>
      </w:tr>
    </w:tbl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3.5. Образовательная организация с учетом ПООП самостоятельно планирует результаты </w:t>
      </w:r>
      <w:r>
        <w:lastRenderedPageBreak/>
        <w:t>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AD3EB7" w:rsidRDefault="00AD3EB7">
      <w:pPr>
        <w:pStyle w:val="ConsPlusTitle"/>
        <w:jc w:val="center"/>
      </w:pPr>
      <w:r>
        <w:t>ОБРАЗОВАТЕЛЬНОЙ ПРОГРАММЫ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&lt;7&gt;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r:id="rId18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19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0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</w:t>
      </w:r>
      <w:r>
        <w:lastRenderedPageBreak/>
        <w:t>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</w:t>
      </w:r>
      <w:r>
        <w:lastRenderedPageBreak/>
        <w:t xml:space="preserve">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AD3EB7" w:rsidRDefault="00AD3EB7">
      <w:pPr>
        <w:pStyle w:val="ConsPlusNormal"/>
        <w:spacing w:before="200"/>
        <w:ind w:firstLine="540"/>
        <w:jc w:val="both"/>
      </w:pPr>
      <w:r>
        <w:t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jc w:val="both"/>
      </w:pPr>
    </w:p>
    <w:p w:rsidR="00AD3EB7" w:rsidRDefault="00AD3E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6C2" w:rsidRDefault="005846C2">
      <w:bookmarkStart w:id="7" w:name="_GoBack"/>
      <w:bookmarkEnd w:id="7"/>
    </w:p>
    <w:sectPr w:rsidR="005846C2" w:rsidSect="00EF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B7"/>
    <w:rsid w:val="005846C2"/>
    <w:rsid w:val="00AD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EB7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D3EB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D3EB7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EB7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D3EB7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D3EB7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8ADCD91C3245C2708D17C0E0C454154F907534221C93C2E8FDC75F40A0F1DBF6FA0C787178DFC55E32350336B5DCA2CA92413765B19AABzDPFH" TargetMode="External"/><Relationship Id="rId13" Type="http://schemas.openxmlformats.org/officeDocument/2006/relationships/hyperlink" Target="consultantplus://offline/ref=028ADCD91C3245C2708D17C0E0C4541548987D36251E93C2E8FDC75F40A0F1DBF6FA0C787178DDC05532350336B5DCA2CA92413765B19AABzDPFH" TargetMode="External"/><Relationship Id="rId18" Type="http://schemas.openxmlformats.org/officeDocument/2006/relationships/hyperlink" Target="consultantplus://offline/ref=028ADCD91C3245C2708D17C0E0C454154F9E7C352B1C93C2E8FDC75F40A0F1DBF6FA0C787178DFC05B32350336B5DCA2CA92413765B19AABzDPF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28ADCD91C3245C2708D17C0E0C454154F907433261A93C2E8FDC75F40A0F1DBF6FA0C787178DFC35E32350336B5DCA2CA92413765B19AABzDPFH" TargetMode="External"/><Relationship Id="rId12" Type="http://schemas.openxmlformats.org/officeDocument/2006/relationships/hyperlink" Target="consultantplus://offline/ref=028ADCD91C3245C2708D17C0E0C4541548987D36251E93C2E8FDC75F40A0F1DBF6FA0C7D757ED4900D7D345F73E3CFA3C092433E79zBP1H" TargetMode="External"/><Relationship Id="rId17" Type="http://schemas.openxmlformats.org/officeDocument/2006/relationships/hyperlink" Target="consultantplus://offline/ref=028ADCD91C3245C2708D17C0E0C454154F907D322A1893C2E8FDC75F40A0F1DBE4FA5474707BC1C45527635270zEP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8ADCD91C3245C2708D17C0E0C4541548987D36251E93C2E8FDC75F40A0F1DBF6FA0C7D707DD4900D7D345F73E3CFA3C092433E79zBP1H" TargetMode="External"/><Relationship Id="rId20" Type="http://schemas.openxmlformats.org/officeDocument/2006/relationships/hyperlink" Target="consultantplus://offline/ref=028ADCD91C3245C2708D17C0E0C454154F9E7838211193C2E8FDC75F40A0F1DBF6FA0C787178DEC75B32350336B5DCA2CA92413765B19AABzDP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ADCD91C3245C2708D17C0E0C4541548987F39241A93C2E8FDC75F40A0F1DBF6FA0C787178DFC15D32350336B5DCA2CA92413765B19AABzDPFH" TargetMode="External"/><Relationship Id="rId11" Type="http://schemas.openxmlformats.org/officeDocument/2006/relationships/hyperlink" Target="consultantplus://offline/ref=028ADCD91C3245C2708D17C0E0C454154F9E7F35211193C2E8FDC75F40A0F1DBF6FA0C7D7A2C8E80093460516CE0D8BDCB8C43z3PC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28ADCD91C3245C2708D17C0E0C454154E987937201893C2E8FDC75F40A0F1DBF6FA0C787178DFC05B32350336B5DCA2CA92413765B19AABzDPFH" TargetMode="External"/><Relationship Id="rId10" Type="http://schemas.openxmlformats.org/officeDocument/2006/relationships/hyperlink" Target="consultantplus://offline/ref=028ADCD91C3245C2708D17C0E0C4541548987437271993C2E8FDC75F40A0F1DBF6FA0C787178DAC25E32350336B5DCA2CA92413765B19AABzDPFH" TargetMode="External"/><Relationship Id="rId19" Type="http://schemas.openxmlformats.org/officeDocument/2006/relationships/hyperlink" Target="consultantplus://offline/ref=028ADCD91C3245C2708D17C0E0C454154F9F7A35241C93C2E8FDC75F40A0F1DBF6FA0C787178DFC75B32350336B5DCA2CA92413765B19AABzDP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ADCD91C3245C2708D17C0E0C454154F9E7A37231A93C2E8FDC75F40A0F1DBF6FA0C787179DBCD5E32350336B5DCA2CA92413765B19AABzDPFH" TargetMode="External"/><Relationship Id="rId14" Type="http://schemas.openxmlformats.org/officeDocument/2006/relationships/hyperlink" Target="consultantplus://offline/ref=028ADCD91C3245C2708D17C0E0C454154E987937201893C2E8FDC75F40A0F1DBF6FA0C787178DFC15E32350336B5DCA2CA92413765B19AABzDP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zavmet</dc:creator>
  <cp:lastModifiedBy>zavmet</cp:lastModifiedBy>
  <cp:revision>1</cp:revision>
  <dcterms:created xsi:type="dcterms:W3CDTF">2022-09-13T07:15:00Z</dcterms:created>
  <dcterms:modified xsi:type="dcterms:W3CDTF">2022-09-13T07:16:00Z</dcterms:modified>
</cp:coreProperties>
</file>