
<file path=[Content_Types].xml><?xml version="1.0" encoding="utf-8"?>
<Types xmlns="http://schemas.openxmlformats.org/package/2006/content-types">
  <Default Extension="xml" ContentType="application/xml"/>
  <Default Extension="sldx" ContentType="application/vnd.openxmlformats-officedocument.presentationml.slide"/>
  <Default Extension="emf" ContentType="image/x-em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22"/>
          <w:szCs w:val="22"/>
        </w:rPr>
      </w:pPr>
      <w:r>
        <w:rPr>
          <w:sz w:val="22"/>
          <w:szCs w:val="22"/>
        </w:rPr>
        <w:tab/>
      </w:r>
    </w:p>
    <w:p>
      <w:pPr>
        <w:spacing w:line="340" w:lineRule="exact"/>
        <w:jc w:val="center"/>
        <w:rPr>
          <w:b/>
          <w:sz w:val="28"/>
        </w:rPr>
      </w:pPr>
      <w:r>
        <w:rPr>
          <w:b/>
          <w:sz w:val="28"/>
        </w:rPr>
        <w:t xml:space="preserve">Министерство образования и науки Самарской области </w:t>
      </w:r>
    </w:p>
    <w:p>
      <w:pPr>
        <w:spacing w:line="340" w:lineRule="exact"/>
        <w:jc w:val="center"/>
        <w:rPr>
          <w:b/>
          <w:sz w:val="28"/>
        </w:rPr>
      </w:pPr>
      <w:r>
        <w:rPr>
          <w:b/>
          <w:sz w:val="28"/>
        </w:rPr>
        <w:t>Государственное бюджетное профессиональное образовательное учреждение</w:t>
      </w:r>
    </w:p>
    <w:p>
      <w:pPr>
        <w:spacing w:line="340" w:lineRule="exact"/>
        <w:jc w:val="center"/>
        <w:rPr>
          <w:b/>
          <w:sz w:val="28"/>
        </w:rPr>
      </w:pPr>
      <w:r>
        <w:rPr>
          <w:b/>
          <w:sz w:val="28"/>
        </w:rPr>
        <w:t>Самарской области</w:t>
      </w:r>
    </w:p>
    <w:p>
      <w:pPr>
        <w:spacing w:line="340" w:lineRule="exact"/>
        <w:jc w:val="center"/>
        <w:rPr>
          <w:b/>
          <w:sz w:val="28"/>
        </w:rPr>
      </w:pPr>
      <w:r>
        <w:rPr>
          <w:b/>
          <w:sz w:val="28"/>
        </w:rPr>
        <w:t>«Тольяттинский политехнический  колледж»</w:t>
      </w:r>
    </w:p>
    <w:p>
      <w:pPr>
        <w:spacing w:line="340" w:lineRule="exact"/>
        <w:jc w:val="center"/>
        <w:rPr>
          <w:b/>
          <w:sz w:val="28"/>
          <w:lang w:val="en-US"/>
        </w:rPr>
      </w:pPr>
    </w:p>
    <w:p>
      <w:pPr>
        <w:spacing w:line="340" w:lineRule="exact"/>
        <w:jc w:val="center"/>
        <w:rPr>
          <w:b/>
          <w:sz w:val="28"/>
          <w:lang w:val="en-US"/>
        </w:rPr>
      </w:pPr>
    </w:p>
    <w:p>
      <w:pPr>
        <w:jc w:val="center"/>
        <w:rPr>
          <w:sz w:val="22"/>
          <w:szCs w:val="22"/>
        </w:rPr>
      </w:pPr>
      <w:r>
        <w:rPr>
          <w:sz w:val="22"/>
          <w:szCs w:val="22"/>
        </w:rPr>
        <w:tab/>
      </w:r>
    </w:p>
    <w:p>
      <w:pPr>
        <w:jc w:val="center"/>
        <w:rPr>
          <w:sz w:val="24"/>
          <w:szCs w:val="24"/>
        </w:rPr>
      </w:pPr>
    </w:p>
    <w:p>
      <w:pPr>
        <w:jc w:val="center"/>
        <w:rPr>
          <w:sz w:val="24"/>
          <w:szCs w:val="24"/>
        </w:rPr>
      </w:pPr>
    </w:p>
    <w:p>
      <w:pPr>
        <w:jc w:val="center"/>
        <w:rPr>
          <w:sz w:val="24"/>
          <w:szCs w:val="24"/>
        </w:rPr>
      </w:pPr>
    </w:p>
    <w:p>
      <w:pPr>
        <w:spacing w:line="360" w:lineRule="auto"/>
        <w:jc w:val="right"/>
        <w:rPr>
          <w:sz w:val="28"/>
          <w:szCs w:val="28"/>
        </w:rPr>
      </w:pPr>
      <w:r>
        <w:rPr>
          <w:rStyle w:val="6"/>
          <w:b w:val="0"/>
          <w:sz w:val="24"/>
          <w:szCs w:val="24"/>
        </w:rPr>
        <w:t xml:space="preserve"> </w:t>
      </w:r>
    </w:p>
    <w:p>
      <w:pPr>
        <w:spacing w:line="360" w:lineRule="auto"/>
        <w:jc w:val="right"/>
        <w:rPr>
          <w:rStyle w:val="6"/>
          <w:b w:val="0"/>
          <w:sz w:val="24"/>
          <w:szCs w:val="24"/>
        </w:rPr>
      </w:pPr>
    </w:p>
    <w:p>
      <w:pPr>
        <w:jc w:val="center"/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jc w:val="center"/>
        <w:rPr>
          <w:sz w:val="24"/>
          <w:szCs w:val="24"/>
        </w:rPr>
      </w:pPr>
    </w:p>
    <w:p>
      <w:pPr>
        <w:jc w:val="center"/>
        <w:rPr>
          <w:b/>
          <w:caps/>
          <w:sz w:val="28"/>
          <w:szCs w:val="28"/>
        </w:rPr>
      </w:pPr>
      <w:r>
        <w:rPr>
          <w:b/>
          <w:sz w:val="28"/>
          <w:szCs w:val="28"/>
        </w:rPr>
        <w:t>Методическая разработка открытого учебного занятия</w:t>
      </w:r>
    </w:p>
    <w:p>
      <w:pPr>
        <w:jc w:val="center"/>
        <w:rPr>
          <w:b/>
          <w:caps/>
          <w:sz w:val="28"/>
          <w:szCs w:val="28"/>
        </w:rPr>
      </w:pPr>
    </w:p>
    <w:p>
      <w:pPr>
        <w:spacing w:line="360" w:lineRule="auto"/>
        <w:ind w:left="709" w:hanging="709"/>
        <w:jc w:val="center"/>
        <w:rPr>
          <w:b/>
          <w:sz w:val="28"/>
          <w:szCs w:val="28"/>
        </w:rPr>
      </w:pPr>
      <w:r>
        <w:rPr>
          <w:sz w:val="28"/>
          <w:szCs w:val="28"/>
        </w:rPr>
        <w:t xml:space="preserve">Тема: </w:t>
      </w:r>
      <w:r>
        <w:rPr>
          <w:b/>
          <w:sz w:val="28"/>
          <w:szCs w:val="28"/>
        </w:rPr>
        <w:t xml:space="preserve">«Оценка технического состояния конструкции балкона </w:t>
      </w:r>
    </w:p>
    <w:p>
      <w:pPr>
        <w:spacing w:line="360" w:lineRule="auto"/>
        <w:ind w:left="709" w:hanging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 технология его ремонта»</w:t>
      </w:r>
    </w:p>
    <w:p>
      <w:pPr>
        <w:spacing w:line="360" w:lineRule="auto"/>
        <w:jc w:val="center"/>
        <w:rPr>
          <w:b/>
          <w:sz w:val="28"/>
          <w:szCs w:val="28"/>
        </w:rPr>
      </w:pPr>
    </w:p>
    <w:p>
      <w:pPr>
        <w:jc w:val="center"/>
        <w:rPr>
          <w:b/>
          <w:bCs/>
          <w:sz w:val="28"/>
          <w:szCs w:val="28"/>
        </w:rPr>
      </w:pPr>
      <w:r>
        <w:rPr>
          <w:sz w:val="28"/>
          <w:szCs w:val="28"/>
        </w:rPr>
        <w:t>МДК.04.01. Эксплуатация зданий</w:t>
      </w:r>
    </w:p>
    <w:p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8"/>
          <w:szCs w:val="28"/>
        </w:rPr>
      </w:pPr>
    </w:p>
    <w:p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>
      <w:pPr>
        <w:pStyle w:val="9"/>
        <w:ind w:left="2964" w:hanging="2964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Специальность:   08.02.01 «Строительство и эксплуатация зданий и сооружений»</w:t>
      </w:r>
    </w:p>
    <w:p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sz w:val="28"/>
          <w:szCs w:val="28"/>
        </w:rPr>
      </w:pPr>
    </w:p>
    <w:p>
      <w:pPr>
        <w:spacing w:line="360" w:lineRule="auto"/>
        <w:jc w:val="center"/>
        <w:rPr>
          <w:b/>
          <w:sz w:val="28"/>
          <w:szCs w:val="28"/>
        </w:rPr>
      </w:pPr>
    </w:p>
    <w:p>
      <w:pPr>
        <w:rPr>
          <w:sz w:val="28"/>
          <w:szCs w:val="28"/>
        </w:rPr>
      </w:pPr>
    </w:p>
    <w:p>
      <w:pPr>
        <w:rPr>
          <w:sz w:val="28"/>
          <w:szCs w:val="28"/>
        </w:rPr>
      </w:pPr>
    </w:p>
    <w:p>
      <w:pPr>
        <w:rPr>
          <w:sz w:val="28"/>
          <w:szCs w:val="28"/>
        </w:rPr>
      </w:pPr>
    </w:p>
    <w:p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Разработал преподаватель: С.С. Кашковская</w:t>
      </w:r>
    </w:p>
    <w:p>
      <w:pPr>
        <w:rPr>
          <w:sz w:val="28"/>
          <w:szCs w:val="28"/>
        </w:rPr>
      </w:pPr>
    </w:p>
    <w:p>
      <w:pPr>
        <w:jc w:val="center"/>
        <w:rPr>
          <w:sz w:val="28"/>
          <w:szCs w:val="28"/>
        </w:rPr>
      </w:pPr>
    </w:p>
    <w:p>
      <w:pPr>
        <w:jc w:val="center"/>
        <w:rPr>
          <w:sz w:val="28"/>
          <w:szCs w:val="28"/>
        </w:rPr>
      </w:pPr>
    </w:p>
    <w:p>
      <w:pPr>
        <w:jc w:val="center"/>
        <w:rPr>
          <w:sz w:val="28"/>
          <w:szCs w:val="28"/>
        </w:rPr>
      </w:pPr>
    </w:p>
    <w:p>
      <w:pPr>
        <w:jc w:val="center"/>
        <w:rPr>
          <w:sz w:val="28"/>
          <w:szCs w:val="28"/>
        </w:rPr>
      </w:pPr>
    </w:p>
    <w:p>
      <w:pPr>
        <w:jc w:val="center"/>
        <w:rPr>
          <w:sz w:val="28"/>
          <w:szCs w:val="28"/>
        </w:rPr>
      </w:pPr>
    </w:p>
    <w:p>
      <w:pPr>
        <w:jc w:val="center"/>
        <w:rPr>
          <w:sz w:val="28"/>
          <w:szCs w:val="28"/>
        </w:rPr>
      </w:pPr>
    </w:p>
    <w:p>
      <w:pPr>
        <w:jc w:val="center"/>
        <w:rPr>
          <w:sz w:val="28"/>
          <w:szCs w:val="28"/>
        </w:rPr>
      </w:pPr>
    </w:p>
    <w:p>
      <w:pPr>
        <w:jc w:val="center"/>
        <w:rPr>
          <w:sz w:val="28"/>
          <w:szCs w:val="28"/>
        </w:rPr>
      </w:pPr>
    </w:p>
    <w:p>
      <w:pPr>
        <w:jc w:val="both"/>
        <w:rPr>
          <w:sz w:val="28"/>
          <w:szCs w:val="28"/>
        </w:rPr>
      </w:pPr>
    </w:p>
    <w:p>
      <w:pPr>
        <w:jc w:val="center"/>
        <w:rPr>
          <w:sz w:val="28"/>
          <w:szCs w:val="28"/>
        </w:rPr>
      </w:pPr>
    </w:p>
    <w:p>
      <w:pPr>
        <w:jc w:val="center"/>
        <w:rPr>
          <w:b/>
          <w:sz w:val="28"/>
          <w:szCs w:val="28"/>
        </w:rPr>
      </w:pPr>
      <w:r>
        <w:rPr>
          <w:sz w:val="28"/>
          <w:szCs w:val="28"/>
        </w:rPr>
        <w:t xml:space="preserve">Тольятти </w:t>
      </w:r>
    </w:p>
    <w:p>
      <w:pPr>
        <w:jc w:val="center"/>
        <w:rPr>
          <w:b/>
          <w:sz w:val="28"/>
          <w:szCs w:val="28"/>
        </w:rPr>
      </w:pP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ПЛАН УЧЕБНОГО ЗАНЯТИЯ</w:t>
      </w: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tbl>
      <w:tblPr>
        <w:tblStyle w:val="4"/>
        <w:tblW w:w="988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75"/>
        <w:gridCol w:w="70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1" w:hRule="atLeast"/>
        </w:trPr>
        <w:tc>
          <w:tcPr>
            <w:tcW w:w="2875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rPr>
                <w:rStyle w:val="6"/>
                <w:b w:val="0"/>
                <w:color w:val="000000"/>
              </w:rPr>
              <w:t>Наименование учебной дисциплины, МДК, УП, ПП</w:t>
            </w:r>
          </w:p>
        </w:tc>
        <w:tc>
          <w:tcPr>
            <w:tcW w:w="7014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 xml:space="preserve"> МДК 04.01 Эксплуатация зданий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2" w:hRule="atLeast"/>
        </w:trPr>
        <w:tc>
          <w:tcPr>
            <w:tcW w:w="2875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rStyle w:val="6"/>
                <w:b w:val="0"/>
                <w:color w:val="000000"/>
              </w:rPr>
            </w:pPr>
            <w:r>
              <w:rPr>
                <w:rStyle w:val="6"/>
                <w:b w:val="0"/>
                <w:color w:val="000000"/>
              </w:rPr>
              <w:t>Группа</w:t>
            </w:r>
          </w:p>
        </w:tc>
        <w:tc>
          <w:tcPr>
            <w:tcW w:w="7014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 xml:space="preserve">Ст-41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1" w:hRule="atLeast"/>
        </w:trPr>
        <w:tc>
          <w:tcPr>
            <w:tcW w:w="2875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rPr>
                <w:rStyle w:val="6"/>
                <w:b w:val="0"/>
                <w:color w:val="000000"/>
              </w:rPr>
              <w:t>Преподаватель</w:t>
            </w:r>
          </w:p>
        </w:tc>
        <w:tc>
          <w:tcPr>
            <w:tcW w:w="7014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Кашковская Светлана Станиславовна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1" w:hRule="atLeast"/>
        </w:trPr>
        <w:tc>
          <w:tcPr>
            <w:tcW w:w="2875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rStyle w:val="6"/>
                <w:b w:val="0"/>
                <w:color w:val="000000"/>
              </w:rPr>
            </w:pPr>
            <w:r>
              <w:rPr>
                <w:rStyle w:val="6"/>
                <w:b w:val="0"/>
                <w:color w:val="000000"/>
              </w:rPr>
              <w:t>Дата проведения учебного занятия</w:t>
            </w:r>
          </w:p>
        </w:tc>
        <w:tc>
          <w:tcPr>
            <w:tcW w:w="7014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 xml:space="preserve"> 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875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rPr>
                <w:rStyle w:val="6"/>
                <w:b w:val="0"/>
                <w:color w:val="000000"/>
              </w:rPr>
              <w:t>Тема учебного занятия</w:t>
            </w:r>
          </w:p>
        </w:tc>
        <w:tc>
          <w:tcPr>
            <w:tcW w:w="7014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t xml:space="preserve">Оценка технического состояния конструкции балкона и технология его ремонта 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875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rStyle w:val="6"/>
                <w:b w:val="0"/>
                <w:color w:val="000000"/>
              </w:rPr>
            </w:pPr>
            <w:r>
              <w:rPr>
                <w:rStyle w:val="6"/>
                <w:b w:val="0"/>
                <w:color w:val="000000"/>
              </w:rPr>
              <w:t>Тип учебного занятия</w:t>
            </w:r>
          </w:p>
        </w:tc>
        <w:tc>
          <w:tcPr>
            <w:tcW w:w="7014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rPr>
                <w:iCs/>
                <w:color w:val="000000"/>
              </w:rPr>
              <w:t>Урок совершенствования знаний, умений и навыков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" w:hRule="atLeast"/>
        </w:trPr>
        <w:tc>
          <w:tcPr>
            <w:tcW w:w="2875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rStyle w:val="6"/>
                <w:b w:val="0"/>
                <w:color w:val="000000"/>
              </w:rPr>
            </w:pPr>
            <w:r>
              <w:rPr>
                <w:rStyle w:val="6"/>
                <w:b w:val="0"/>
                <w:color w:val="000000"/>
              </w:rPr>
              <w:t>Вид учебного занятия</w:t>
            </w:r>
          </w:p>
        </w:tc>
        <w:tc>
          <w:tcPr>
            <w:tcW w:w="7014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rPr>
                <w:iCs/>
                <w:color w:val="000000"/>
              </w:rPr>
              <w:t>практическое занятие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" w:hRule="atLeast"/>
        </w:trPr>
        <w:tc>
          <w:tcPr>
            <w:tcW w:w="2875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rPr>
                <w:rStyle w:val="6"/>
                <w:b w:val="0"/>
                <w:color w:val="000000"/>
              </w:rPr>
              <w:t>Цель учебного занятия</w:t>
            </w:r>
          </w:p>
        </w:tc>
        <w:tc>
          <w:tcPr>
            <w:tcW w:w="7014" w:type="dxa"/>
            <w:tcBorders>
              <w:bottom w:val="single" w:color="auto" w:sz="4" w:space="0"/>
            </w:tcBorders>
            <w:shd w:val="clear" w:color="auto" w:fill="auto"/>
          </w:tcPr>
          <w:p>
            <w:pPr>
              <w:pStyle w:val="12"/>
              <w:spacing w:before="0" w:beforeAutospacing="0" w:after="0" w:afterAutospacing="0"/>
            </w:pPr>
            <w:r>
              <w:rPr>
                <w:rStyle w:val="18"/>
                <w:color w:val="auto"/>
              </w:rPr>
              <w:t>Обобщение знаний и умений  о техническом обследовании зданий для проектирования их ремонта и реконструкции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4" w:hRule="atLeast"/>
        </w:trPr>
        <w:tc>
          <w:tcPr>
            <w:tcW w:w="2875" w:type="dxa"/>
            <w:vMerge w:val="restart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rStyle w:val="6"/>
                <w:b w:val="0"/>
                <w:color w:val="000000"/>
              </w:rPr>
            </w:pPr>
          </w:p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rPr>
                <w:rStyle w:val="6"/>
                <w:b w:val="0"/>
                <w:color w:val="000000"/>
              </w:rPr>
              <w:t>Задачи учебного занятия</w:t>
            </w:r>
          </w:p>
        </w:tc>
        <w:tc>
          <w:tcPr>
            <w:tcW w:w="7014" w:type="dxa"/>
            <w:tcBorders>
              <w:bottom w:val="nil"/>
            </w:tcBorders>
            <w:shd w:val="clear" w:color="auto" w:fill="auto"/>
          </w:tcPr>
          <w:p>
            <w:pPr>
              <w:ind w:right="565" w:firstLine="386"/>
              <w:jc w:val="both"/>
              <w:rPr>
                <w:sz w:val="24"/>
                <w:szCs w:val="24"/>
              </w:rPr>
            </w:pPr>
            <w:r>
              <w:rPr>
                <w:b/>
                <w:bCs/>
                <w:color w:val="333333"/>
                <w:sz w:val="24"/>
                <w:szCs w:val="24"/>
              </w:rPr>
              <w:t>1.Образовательные:</w:t>
            </w:r>
            <w:r>
              <w:rPr>
                <w:color w:val="333333"/>
                <w:sz w:val="24"/>
                <w:szCs w:val="24"/>
              </w:rPr>
              <w:t xml:space="preserve">  </w:t>
            </w:r>
            <w:r>
              <w:rPr>
                <w:sz w:val="24"/>
                <w:szCs w:val="24"/>
              </w:rPr>
              <w:t xml:space="preserve">  </w:t>
            </w:r>
          </w:p>
          <w:p>
            <w:pPr>
              <w:ind w:right="565"/>
              <w:jc w:val="both"/>
              <w:rPr>
                <w:rStyle w:val="15"/>
                <w:b w:val="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 - систематизировать знания о методах</w:t>
            </w:r>
            <w:r>
              <w:rPr>
                <w:sz w:val="24"/>
                <w:szCs w:val="24"/>
              </w:rPr>
              <w:t xml:space="preserve"> обследования и ремонта   конструктивных элементов здания;</w:t>
            </w:r>
            <w:r>
              <w:rPr>
                <w:rStyle w:val="15"/>
                <w:sz w:val="24"/>
                <w:szCs w:val="24"/>
              </w:rPr>
              <w:t xml:space="preserve"> </w:t>
            </w:r>
          </w:p>
          <w:p>
            <w:pPr>
              <w:pStyle w:val="29"/>
              <w:rPr>
                <w:sz w:val="24"/>
                <w:szCs w:val="24"/>
              </w:rPr>
            </w:pPr>
            <w:r>
              <w:rPr>
                <w:rStyle w:val="15"/>
                <w:sz w:val="24"/>
                <w:szCs w:val="24"/>
              </w:rPr>
              <w:t xml:space="preserve">  </w:t>
            </w:r>
            <w:r>
              <w:rPr>
                <w:rStyle w:val="15"/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Style w:val="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приобщить обучающихся к самостоятельной, исследовательской работе по выявлению дефектов и повреждений зданий и определению причин их возникновения;</w:t>
            </w:r>
          </w:p>
          <w:p>
            <w:pPr>
              <w:pStyle w:val="12"/>
              <w:shd w:val="clear" w:color="auto" w:fill="FFFFFF"/>
              <w:spacing w:before="0" w:beforeAutospacing="0" w:after="0" w:afterAutospacing="0" w:line="294" w:lineRule="atLeast"/>
              <w:rPr>
                <w:color w:val="000000"/>
              </w:rPr>
            </w:pPr>
            <w:r>
              <w:rPr>
                <w:color w:val="000000"/>
              </w:rPr>
              <w:t xml:space="preserve">  - закрепить полученные знания по оценке технического состояния здания на основании результатов, полученных в результате обследования</w:t>
            </w:r>
          </w:p>
          <w:p>
            <w:pPr>
              <w:pStyle w:val="12"/>
              <w:shd w:val="clear" w:color="auto" w:fill="FFFFFF"/>
              <w:spacing w:before="0" w:beforeAutospacing="0" w:after="0" w:afterAutospacing="0" w:line="294" w:lineRule="atLeast"/>
            </w:pPr>
            <w:r>
              <w:t xml:space="preserve">  - применить полученные знания для оценки технического состояния конструкции балкона и разработки мероприятий по усилению и ремонту   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75" w:type="dxa"/>
            <w:vMerge w:val="continue"/>
            <w:shd w:val="clear" w:color="auto" w:fill="auto"/>
          </w:tcPr>
          <w:p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7014" w:type="dxa"/>
            <w:tcBorders>
              <w:bottom w:val="nil"/>
            </w:tcBorders>
            <w:shd w:val="clear" w:color="auto" w:fill="auto"/>
          </w:tcPr>
          <w:p>
            <w:pPr>
              <w:pStyle w:val="12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>
              <w:rPr>
                <w:b/>
                <w:bCs/>
                <w:color w:val="333333"/>
              </w:rPr>
              <w:t>2.Развивающие:</w:t>
            </w:r>
            <w:r>
              <w:rPr>
                <w:color w:val="333333"/>
              </w:rPr>
              <w:t> </w:t>
            </w:r>
          </w:p>
          <w:p>
            <w:pPr>
              <w:pStyle w:val="12"/>
              <w:shd w:val="clear" w:color="auto" w:fill="FFFFFF"/>
              <w:spacing w:before="0" w:beforeAutospacing="0" w:after="0" w:afterAutospacing="0"/>
            </w:pPr>
            <w:r>
              <w:t>– способствовать развитию умения оперировать своими знаниями;</w:t>
            </w:r>
          </w:p>
          <w:p>
            <w:pPr>
              <w:pStyle w:val="12"/>
              <w:shd w:val="clear" w:color="auto" w:fill="FFFFFF"/>
              <w:spacing w:before="0" w:beforeAutospacing="0" w:after="0" w:afterAutospacing="0"/>
            </w:pPr>
            <w:r>
              <w:t xml:space="preserve"> – способствовать развитию памяти, внимательности, наблюдательности; </w:t>
            </w:r>
          </w:p>
          <w:p>
            <w:pPr>
              <w:pStyle w:val="12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>
              <w:t>– способствовать развитию умения обобщать и анализировать свою деятельность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75" w:type="dxa"/>
            <w:vMerge w:val="continue"/>
            <w:shd w:val="clear" w:color="auto" w:fill="auto"/>
          </w:tcPr>
          <w:p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7014" w:type="dxa"/>
            <w:tcBorders>
              <w:top w:val="nil"/>
              <w:bottom w:val="single" w:color="auto" w:sz="4" w:space="0"/>
            </w:tcBorders>
            <w:shd w:val="clear" w:color="auto" w:fill="auto"/>
          </w:tcPr>
          <w:p>
            <w:pPr>
              <w:pStyle w:val="12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>
              <w:rPr>
                <w:b/>
                <w:bCs/>
                <w:color w:val="333333"/>
              </w:rPr>
              <w:t>3.Воспитательные</w:t>
            </w:r>
            <w:r>
              <w:rPr>
                <w:color w:val="333333"/>
              </w:rPr>
              <w:t xml:space="preserve">: </w:t>
            </w:r>
          </w:p>
          <w:p>
            <w:pPr>
              <w:pStyle w:val="12"/>
              <w:shd w:val="clear" w:color="auto" w:fill="FFFFFF"/>
              <w:spacing w:before="0" w:beforeAutospacing="0" w:after="0" w:afterAutospacing="0"/>
            </w:pPr>
            <w:r>
              <w:t xml:space="preserve"> - повышать уровень информационной культуры; воспитывать интерес к профессии,  </w:t>
            </w:r>
          </w:p>
          <w:p>
            <w:pPr>
              <w:pStyle w:val="12"/>
              <w:shd w:val="clear" w:color="auto" w:fill="FFFFFF"/>
              <w:spacing w:before="0" w:beforeAutospacing="0" w:after="0" w:afterAutospacing="0"/>
            </w:pPr>
            <w:r>
              <w:t xml:space="preserve"> - способствовать стремлению получать новые знания, которые будут полезны при дальнейшем обучении. </w:t>
            </w:r>
          </w:p>
          <w:p>
            <w:pPr>
              <w:pStyle w:val="12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>
              <w:t xml:space="preserve"> - воспитывать коммуникабельность, креативность, ответственность за общее дело.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75" w:type="dxa"/>
            <w:vMerge w:val="continue"/>
            <w:shd w:val="clear" w:color="auto" w:fill="auto"/>
          </w:tcPr>
          <w:p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7014" w:type="dxa"/>
            <w:tcBorders>
              <w:top w:val="nil"/>
              <w:bottom w:val="single" w:color="auto" w:sz="4" w:space="0"/>
            </w:tcBorders>
            <w:shd w:val="clear" w:color="auto" w:fill="auto"/>
          </w:tcPr>
          <w:p>
            <w:pPr>
              <w:pStyle w:val="12"/>
              <w:shd w:val="clear" w:color="auto" w:fill="FFFFFF"/>
              <w:spacing w:after="150"/>
              <w:rPr>
                <w:color w:val="333333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75" w:type="dxa"/>
            <w:vMerge w:val="restart"/>
            <w:shd w:val="clear" w:color="auto" w:fill="auto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Образовательные результаты учебного занятия</w:t>
            </w:r>
          </w:p>
        </w:tc>
        <w:tc>
          <w:tcPr>
            <w:tcW w:w="7014" w:type="dxa"/>
            <w:tcBorders>
              <w:bottom w:val="nil"/>
            </w:tcBorders>
            <w:shd w:val="clear" w:color="auto" w:fill="auto"/>
          </w:tcPr>
          <w:p>
            <w:p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  Общие компетенции</w:t>
            </w:r>
          </w:p>
          <w:p>
            <w:pPr>
              <w:rPr>
                <w:i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38" w:hRule="atLeast"/>
        </w:trPr>
        <w:tc>
          <w:tcPr>
            <w:tcW w:w="2875" w:type="dxa"/>
            <w:vMerge w:val="continue"/>
            <w:shd w:val="clear" w:color="auto" w:fill="auto"/>
          </w:tcPr>
          <w:p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7014" w:type="dxa"/>
            <w:tcBorders>
              <w:top w:val="nil"/>
              <w:bottom w:val="single" w:color="auto" w:sz="4" w:space="0"/>
            </w:tcBorders>
            <w:shd w:val="clear" w:color="auto" w:fill="auto"/>
            <w:vAlign w:val="center"/>
          </w:tcPr>
          <w:p>
            <w:pPr>
              <w:pStyle w:val="16"/>
              <w:numPr>
                <w:ilvl w:val="0"/>
                <w:numId w:val="1"/>
              </w:numPr>
              <w:spacing w:after="12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 1.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color w:val="333333"/>
                <w:sz w:val="24"/>
                <w:szCs w:val="24"/>
              </w:rPr>
              <w:t>Выбирать способы решения задач профессиональной деятельности применительно к различным контекстам;</w:t>
            </w:r>
          </w:p>
          <w:p>
            <w:pPr>
              <w:pStyle w:val="16"/>
              <w:numPr>
                <w:ilvl w:val="0"/>
                <w:numId w:val="1"/>
              </w:num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 2. </w:t>
            </w:r>
            <w:r>
              <w:rPr>
                <w:rFonts w:hint="default" w:ascii="Times New Roman" w:hAnsi="Times New Roman" w:cs="Times New Roman"/>
                <w:color w:val="333333"/>
                <w:sz w:val="24"/>
                <w:szCs w:val="24"/>
              </w:rPr>
              <w:t>Осуществлять поиск, анализ и интерпретацию информации, необходимой для выполнения задач профессиональной деятельности;</w:t>
            </w:r>
          </w:p>
          <w:p>
            <w:pPr>
              <w:pStyle w:val="16"/>
              <w:numPr>
                <w:ilvl w:val="0"/>
                <w:numId w:val="1"/>
              </w:num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 4.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color w:val="333333"/>
                <w:sz w:val="24"/>
                <w:szCs w:val="24"/>
              </w:rPr>
              <w:t>Работать в коллективе и команде, эффективно взаимодействовать с коллегами, руководством, клиентами;</w:t>
            </w:r>
          </w:p>
          <w:p>
            <w:pPr>
              <w:pStyle w:val="16"/>
              <w:numPr>
                <w:ilvl w:val="0"/>
                <w:numId w:val="1"/>
              </w:num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hint="default" w:ascii="Times New Roman" w:hAnsi="Times New Roman" w:cs="Times New Roman"/>
                <w:color w:val="333333"/>
                <w:sz w:val="24"/>
                <w:szCs w:val="24"/>
              </w:rPr>
              <w:t>Использовать информационные технологии в профессиональной деятельности;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75" w:type="dxa"/>
            <w:vMerge w:val="continue"/>
            <w:shd w:val="clear" w:color="auto" w:fill="auto"/>
          </w:tcPr>
          <w:p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7014" w:type="dxa"/>
            <w:tcBorders>
              <w:bottom w:val="nil"/>
            </w:tcBorders>
            <w:shd w:val="clear" w:color="auto" w:fill="auto"/>
          </w:tcPr>
          <w:p>
            <w:p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  Профессиональные компетенции: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75" w:type="dxa"/>
            <w:vMerge w:val="continue"/>
            <w:shd w:val="clear" w:color="auto" w:fill="auto"/>
          </w:tcPr>
          <w:p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7014" w:type="dxa"/>
            <w:tcBorders>
              <w:top w:val="nil"/>
            </w:tcBorders>
            <w:shd w:val="clear" w:color="auto" w:fill="auto"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ПК 4.2. В</w:t>
            </w:r>
            <w:r>
              <w:rPr>
                <w:sz w:val="24"/>
                <w:szCs w:val="24"/>
                <w:shd w:val="clear" w:color="auto" w:fill="FFFFFF"/>
              </w:rPr>
              <w:t>ыполнять мероприятия по технической эксплуатации конструкций и инженерного оборудования зданий;</w:t>
            </w:r>
          </w:p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4.3. П</w:t>
            </w:r>
            <w:r>
              <w:rPr>
                <w:sz w:val="24"/>
                <w:szCs w:val="24"/>
                <w:shd w:val="clear" w:color="auto" w:fill="FFFFFF"/>
              </w:rPr>
              <w:t>ринимать участие в диагностике технического состояния конструктивных элементов эксплуатируемых зданий, в том числе отделки внутренних и наружных поверхностей конструктивных элементов эксплуатируемых зданий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47" w:hRule="atLeast"/>
        </w:trPr>
        <w:tc>
          <w:tcPr>
            <w:tcW w:w="2875" w:type="dxa"/>
            <w:vMerge w:val="continue"/>
            <w:shd w:val="clear" w:color="auto" w:fill="auto"/>
          </w:tcPr>
          <w:p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7014" w:type="dxa"/>
            <w:tcBorders>
              <w:top w:val="nil"/>
            </w:tcBorders>
            <w:shd w:val="clear" w:color="auto" w:fill="auto"/>
            <w:vAlign w:val="center"/>
          </w:tcPr>
          <w:p>
            <w:pPr>
              <w:rPr>
                <w:i/>
                <w:color w:val="000000"/>
                <w:sz w:val="24"/>
                <w:szCs w:val="24"/>
              </w:rPr>
            </w:pPr>
            <w:r>
              <w:rPr>
                <w:i/>
                <w:color w:val="000000"/>
                <w:sz w:val="24"/>
                <w:szCs w:val="24"/>
              </w:rPr>
              <w:t xml:space="preserve">                Оцениваемые образовательные результаты</w:t>
            </w:r>
          </w:p>
          <w:tbl>
            <w:tblPr>
              <w:tblStyle w:val="4"/>
              <w:tblW w:w="6759" w:type="dxa"/>
              <w:tblInd w:w="0" w:type="dxa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5292"/>
              <w:gridCol w:w="1467"/>
            </w:tblGrid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5292" w:type="dxa"/>
                  <w:shd w:val="clear" w:color="auto" w:fill="auto"/>
                </w:tcPr>
                <w:p>
                  <w:pPr>
                    <w:jc w:val="center"/>
                    <w:rPr>
                      <w:color w:val="000000"/>
                      <w:sz w:val="24"/>
                      <w:szCs w:val="24"/>
                    </w:rPr>
                  </w:pPr>
                  <w:r>
                    <w:rPr>
                      <w:color w:val="000000"/>
                      <w:sz w:val="24"/>
                      <w:szCs w:val="24"/>
                    </w:rPr>
                    <w:t>Образовательный результат</w:t>
                  </w:r>
                </w:p>
              </w:tc>
              <w:tc>
                <w:tcPr>
                  <w:tcW w:w="1467" w:type="dxa"/>
                  <w:shd w:val="clear" w:color="auto" w:fill="auto"/>
                </w:tcPr>
                <w:p>
                  <w:pPr>
                    <w:jc w:val="center"/>
                    <w:rPr>
                      <w:color w:val="000000"/>
                      <w:sz w:val="24"/>
                      <w:szCs w:val="24"/>
                    </w:rPr>
                  </w:pPr>
                  <w:r>
                    <w:rPr>
                      <w:color w:val="000000"/>
                      <w:sz w:val="24"/>
                      <w:szCs w:val="24"/>
                    </w:rPr>
                    <w:t>Уровень освоения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5292" w:type="dxa"/>
                  <w:shd w:val="clear" w:color="auto" w:fill="auto"/>
                </w:tcPr>
                <w:p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Знания:</w:t>
                  </w:r>
                </w:p>
                <w:p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  З1-  аппаратуру и приборы,  применяемые   при обследовании зданий и сооружений;</w:t>
                  </w:r>
                </w:p>
                <w:p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  З2-  типичные дефекты и повреждения конструкций и причины их возникновения;</w:t>
                  </w:r>
                </w:p>
                <w:p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  З3- методы оценки технического состояния зданий и  фасадных конструкций;</w:t>
                  </w:r>
                </w:p>
                <w:p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 З4-   требования нормативной документации;</w:t>
                  </w:r>
                </w:p>
                <w:p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 З5- технологию выполнения   ремонта,   восстановления, и усиления;</w:t>
                  </w:r>
                </w:p>
                <w:p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 З6-   последовательность выполнения работ по ремонту и реконструкции балконной плиты;</w:t>
                  </w:r>
                </w:p>
                <w:p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 З7-  безопасные методы производства работ;</w:t>
                  </w:r>
                </w:p>
              </w:tc>
              <w:tc>
                <w:tcPr>
                  <w:tcW w:w="1467" w:type="dxa"/>
                  <w:shd w:val="clear" w:color="auto" w:fill="auto"/>
                </w:tcPr>
                <w:p>
                  <w:pPr>
                    <w:jc w:val="center"/>
                    <w:rPr>
                      <w:color w:val="000000"/>
                      <w:sz w:val="24"/>
                      <w:szCs w:val="24"/>
                    </w:rPr>
                  </w:pPr>
                  <w:r>
                    <w:rPr>
                      <w:color w:val="000000"/>
                      <w:sz w:val="24"/>
                      <w:szCs w:val="24"/>
                    </w:rPr>
                    <w:t>1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314" w:hRule="atLeast"/>
              </w:trPr>
              <w:tc>
                <w:tcPr>
                  <w:tcW w:w="5292" w:type="dxa"/>
                  <w:shd w:val="clear" w:color="auto" w:fill="auto"/>
                </w:tcPr>
                <w:p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Умения:</w:t>
                  </w:r>
                </w:p>
                <w:p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У1-  выявлять дефекты, возникающие в конструктивных элементах зданий;</w:t>
                  </w:r>
                </w:p>
                <w:p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У2- работать с технической документацией;</w:t>
                  </w:r>
                </w:p>
                <w:p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У3-оценивать техническое состояние конструкций зданий и конструктивных элементов;</w:t>
                  </w:r>
                </w:p>
                <w:p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У4- определиться с выбором вида ремонта;</w:t>
                  </w:r>
                </w:p>
                <w:p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У5- соблюдать технологическую последовательность работ;</w:t>
                  </w:r>
                </w:p>
                <w:p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 У6- организовать безопасную работу по ремонту конструкции;</w:t>
                  </w:r>
                </w:p>
                <w:p>
                  <w:pPr>
                    <w:rPr>
                      <w:sz w:val="24"/>
                      <w:szCs w:val="24"/>
                    </w:rPr>
                  </w:pPr>
                </w:p>
                <w:p>
                  <w:pPr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1467" w:type="dxa"/>
                  <w:shd w:val="clear" w:color="auto" w:fill="auto"/>
                </w:tcPr>
                <w:p>
                  <w:pPr>
                    <w:jc w:val="center"/>
                    <w:rPr>
                      <w:color w:val="000000"/>
                      <w:sz w:val="24"/>
                      <w:szCs w:val="24"/>
                    </w:rPr>
                  </w:pPr>
                  <w:r>
                    <w:rPr>
                      <w:color w:val="000000"/>
                      <w:sz w:val="24"/>
                      <w:szCs w:val="24"/>
                    </w:rPr>
                    <w:t>2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5292" w:type="dxa"/>
                  <w:shd w:val="clear" w:color="auto" w:fill="auto"/>
                </w:tcPr>
                <w:p>
                  <w:pPr>
                    <w:rPr>
                      <w:color w:val="000000"/>
                      <w:sz w:val="24"/>
                      <w:szCs w:val="24"/>
                    </w:rPr>
                  </w:pPr>
                  <w:r>
                    <w:rPr>
                      <w:color w:val="000000"/>
                      <w:sz w:val="24"/>
                      <w:szCs w:val="24"/>
                    </w:rPr>
                    <w:t>практический опыт (только для УП, ПП)</w:t>
                  </w:r>
                </w:p>
              </w:tc>
              <w:tc>
                <w:tcPr>
                  <w:tcW w:w="1467" w:type="dxa"/>
                  <w:shd w:val="clear" w:color="auto" w:fill="auto"/>
                </w:tcPr>
                <w:p>
                  <w:pPr>
                    <w:jc w:val="center"/>
                    <w:rPr>
                      <w:color w:val="000000"/>
                      <w:sz w:val="24"/>
                      <w:szCs w:val="24"/>
                    </w:rPr>
                  </w:pPr>
                  <w:r>
                    <w:rPr>
                      <w:color w:val="000000"/>
                      <w:sz w:val="24"/>
                      <w:szCs w:val="24"/>
                    </w:rPr>
                    <w:t>3</w:t>
                  </w:r>
                </w:p>
              </w:tc>
            </w:tr>
          </w:tbl>
          <w:p>
            <w:pPr>
              <w:rPr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75" w:type="dxa"/>
            <w:shd w:val="clear" w:color="auto" w:fill="auto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Используемые педагогические технологии</w:t>
            </w:r>
          </w:p>
        </w:tc>
        <w:tc>
          <w:tcPr>
            <w:tcW w:w="7014" w:type="dxa"/>
            <w:shd w:val="clear" w:color="auto" w:fill="auto"/>
            <w:vAlign w:val="center"/>
          </w:tcPr>
          <w:p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Технологии </w:t>
            </w:r>
            <w:r>
              <w:rPr>
                <w:sz w:val="24"/>
                <w:szCs w:val="24"/>
              </w:rPr>
              <w:t>компетентностно- ориентированного обучения</w:t>
            </w:r>
            <w:r>
              <w:rPr>
                <w:color w:val="000000"/>
                <w:sz w:val="24"/>
                <w:szCs w:val="24"/>
              </w:rPr>
              <w:t>:</w:t>
            </w:r>
          </w:p>
          <w:p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- проблемно-поисковые;</w:t>
            </w:r>
          </w:p>
          <w:p>
            <w:pPr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sym w:font="Symbol" w:char="F02D"/>
            </w:r>
            <w:r>
              <w:rPr>
                <w:sz w:val="24"/>
                <w:szCs w:val="24"/>
              </w:rPr>
              <w:t xml:space="preserve"> обучение в сотрудничестве c использованием информационно-коммуникационных технологий;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75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rPr>
                <w:rStyle w:val="6"/>
                <w:b w:val="0"/>
                <w:color w:val="000000"/>
              </w:rPr>
              <w:t>Вид используемых на занятии средств ИКТ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(электронный учебник, обучающие программы, тестирующие программы, электронные презентации, ресурсы сети Интернет)</w:t>
            </w:r>
          </w:p>
        </w:tc>
        <w:tc>
          <w:tcPr>
            <w:tcW w:w="7014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</w:pPr>
            <w:r>
              <w:t>- электронная презентация «Особенности ремонта балконной плиты»;</w:t>
            </w:r>
          </w:p>
          <w:p>
            <w:pPr>
              <w:rPr>
                <w:sz w:val="24"/>
                <w:szCs w:val="24"/>
              </w:rPr>
            </w:pPr>
            <w:r>
              <w:rPr>
                <w:rStyle w:val="18"/>
                <w:color w:val="auto"/>
              </w:rPr>
              <w:t>- Стройтехнолог".- Информационный центр Госстроя РФ. 2012.-</w:t>
            </w:r>
            <w:r>
              <w:rPr>
                <w:rFonts w:ascii="TimesNewRomanPSMT" w:hAnsi="TimesNewRomanPSMT"/>
                <w:sz w:val="22"/>
                <w:szCs w:val="22"/>
              </w:rPr>
              <w:br w:type="textWrapping"/>
            </w:r>
            <w:r>
              <w:rPr>
                <w:rStyle w:val="18"/>
                <w:color w:val="auto"/>
              </w:rPr>
              <w:t>Электрон. Диск, ТПК</w:t>
            </w:r>
          </w:p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t>-электронные ресурсы на АСУ ТПК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2875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bCs/>
                <w:color w:val="000000"/>
              </w:rPr>
            </w:pPr>
            <w:r>
              <w:rPr>
                <w:rStyle w:val="6"/>
                <w:b w:val="0"/>
                <w:color w:val="000000"/>
              </w:rPr>
              <w:t>Образовательные ресурсы Интернет</w:t>
            </w:r>
          </w:p>
        </w:tc>
        <w:tc>
          <w:tcPr>
            <w:tcW w:w="7014" w:type="dxa"/>
            <w:shd w:val="clear" w:color="auto" w:fill="auto"/>
          </w:tcPr>
          <w:p>
            <w:pPr>
              <w:rPr>
                <w:sz w:val="24"/>
                <w:szCs w:val="24"/>
              </w:rPr>
            </w:pPr>
            <w:r>
              <w:rPr>
                <w:rStyle w:val="18"/>
              </w:rPr>
              <w:t xml:space="preserve">http://www.tehlit.ru/  </w:t>
            </w:r>
          </w:p>
          <w:p>
            <w:pPr>
              <w:pStyle w:val="12"/>
              <w:spacing w:before="0" w:beforeAutospacing="0" w:after="0" w:afterAutospacing="0"/>
            </w:pPr>
            <w: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89" w:type="dxa"/>
            <w:gridSpan w:val="2"/>
            <w:shd w:val="clear" w:color="auto" w:fill="auto"/>
          </w:tcPr>
          <w:p>
            <w:pPr>
              <w:rPr>
                <w:i/>
                <w:color w:val="000000"/>
              </w:rPr>
            </w:pPr>
            <w:r>
              <w:rPr>
                <w:i/>
                <w:sz w:val="24"/>
                <w:szCs w:val="24"/>
              </w:rPr>
              <w:t>Перечень используемых наглядных пособий, технических средств, методических указаний, дидактических материалов: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" w:hRule="atLeast"/>
        </w:trPr>
        <w:tc>
          <w:tcPr>
            <w:tcW w:w="2875" w:type="dxa"/>
            <w:shd w:val="clear" w:color="auto" w:fill="auto"/>
          </w:tcPr>
          <w:p>
            <w:pPr>
              <w:rPr>
                <w:rStyle w:val="6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1. Дидактический, раздаточный материал</w:t>
            </w:r>
          </w:p>
        </w:tc>
        <w:tc>
          <w:tcPr>
            <w:tcW w:w="7014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1. Кашковская С.С. Методические указания  «Оценка технического состояния конструкций зданий»,2019,  «ТПК»;</w:t>
            </w:r>
          </w:p>
          <w:p>
            <w:pPr>
              <w:pStyle w:val="12"/>
              <w:spacing w:before="0" w:beforeAutospacing="0" w:after="0" w:afterAutospacing="0"/>
              <w:rPr>
                <w:rStyle w:val="28"/>
                <w:color w:val="000000"/>
              </w:rPr>
            </w:pPr>
            <w:r>
              <w:t xml:space="preserve">2. </w:t>
            </w:r>
            <w:r>
              <w:rPr>
                <w:rStyle w:val="28"/>
                <w:color w:val="000000"/>
              </w:rPr>
              <w:t>ВСН 53-86 Правила оценки физического износа жилых</w:t>
            </w:r>
          </w:p>
          <w:p>
            <w:pPr>
              <w:pStyle w:val="12"/>
              <w:shd w:val="clear" w:color="auto" w:fill="FFFFFF"/>
              <w:spacing w:before="0" w:beforeAutospacing="0" w:after="0" w:afterAutospacing="0"/>
            </w:pPr>
            <w:r>
              <w:rPr>
                <w:rStyle w:val="28"/>
                <w:color w:val="000000"/>
              </w:rPr>
              <w:t>зданий</w:t>
            </w:r>
          </w:p>
          <w:p>
            <w:pPr>
              <w:rPr>
                <w:sz w:val="24"/>
                <w:szCs w:val="24"/>
              </w:rPr>
            </w:pPr>
            <w:r>
              <w:rPr>
                <w:rStyle w:val="18"/>
              </w:rPr>
              <w:t>3. СНиП 12- 04-2002 «Безопасность труда в строительстве».</w:t>
            </w:r>
            <w:r>
              <w:rPr>
                <w:rFonts w:ascii="TimesNewRomanPSMT" w:hAnsi="TimesNewRomanPSMT"/>
                <w:color w:val="000000"/>
                <w:sz w:val="24"/>
                <w:szCs w:val="24"/>
              </w:rPr>
              <w:br w:type="textWrapping"/>
            </w:r>
            <w:r>
              <w:rPr>
                <w:rStyle w:val="18"/>
              </w:rPr>
              <w:t>Часть 1 «Строительное производство» (рекомендуемое)</w:t>
            </w:r>
          </w:p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4. Карточки рефлексии (Приложение Ж)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2875" w:type="dxa"/>
            <w:shd w:val="clear" w:color="auto" w:fill="auto"/>
          </w:tcPr>
          <w:p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2. Наглядные пособия</w:t>
            </w:r>
          </w:p>
        </w:tc>
        <w:tc>
          <w:tcPr>
            <w:tcW w:w="7014" w:type="dxa"/>
            <w:shd w:val="clear" w:color="auto" w:fill="auto"/>
          </w:tcPr>
          <w:p>
            <w:pPr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  <w:t xml:space="preserve">  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75" w:type="dxa"/>
            <w:shd w:val="clear" w:color="auto" w:fill="auto"/>
          </w:tcPr>
          <w:p>
            <w:pPr>
              <w:rPr>
                <w:rStyle w:val="6"/>
                <w:bCs w:val="0"/>
                <w:sz w:val="24"/>
                <w:szCs w:val="24"/>
              </w:rPr>
            </w:pPr>
            <w:r>
              <w:rPr>
                <w:sz w:val="24"/>
                <w:szCs w:val="24"/>
              </w:rPr>
              <w:t>3. Технические средства</w:t>
            </w:r>
          </w:p>
        </w:tc>
        <w:tc>
          <w:tcPr>
            <w:tcW w:w="7014" w:type="dxa"/>
            <w:shd w:val="clear" w:color="auto" w:fill="auto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Style w:val="18"/>
              </w:rPr>
              <w:t>- компьютер с установленным лицензионным программным</w:t>
            </w:r>
            <w:r>
              <w:rPr>
                <w:rFonts w:ascii="TimesNewRomanPSMT" w:hAnsi="TimesNewRomanPSMT"/>
                <w:color w:val="000000"/>
              </w:rPr>
              <w:br w:type="textWrapping"/>
            </w:r>
            <w:r>
              <w:rPr>
                <w:rStyle w:val="18"/>
              </w:rPr>
              <w:t>обеспечением;</w:t>
            </w:r>
            <w:r>
              <w:rPr>
                <w:rFonts w:ascii="TimesNewRomanPSMT" w:hAnsi="TimesNewRomanPSMT"/>
                <w:color w:val="000000"/>
              </w:rPr>
              <w:br w:type="textWrapping"/>
            </w:r>
            <w:r>
              <w:rPr>
                <w:rStyle w:val="18"/>
              </w:rPr>
              <w:t>- мультимедиапроектор;</w:t>
            </w:r>
            <w:r>
              <w:rPr>
                <w:rFonts w:ascii="TimesNewRomanPSMT" w:hAnsi="TimesNewRomanPSMT"/>
                <w:color w:val="000000"/>
              </w:rPr>
              <w:br w:type="textWrapping"/>
            </w:r>
            <w:r>
              <w:rPr>
                <w:rStyle w:val="18"/>
              </w:rPr>
              <w:t>- персональные ноутбуки.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75" w:type="dxa"/>
            <w:shd w:val="clear" w:color="auto" w:fill="auto"/>
          </w:tcPr>
          <w:p>
            <w:pPr>
              <w:rPr>
                <w:rStyle w:val="6"/>
                <w:b w:val="0"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Перечень литературы</w:t>
            </w:r>
          </w:p>
        </w:tc>
        <w:tc>
          <w:tcPr>
            <w:tcW w:w="7014" w:type="dxa"/>
            <w:shd w:val="clear" w:color="auto" w:fill="auto"/>
          </w:tcPr>
          <w:p>
            <w:pPr>
              <w:ind w:lef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 В.М.Калинин, С.Д.Сокова,  А.Н.Топилин Обследование и испытание конструкций зданий и сооружений: учебник для студентов учреждений средне профессионального образования / пол ред. В.М.Калинин. – М.:ИНФРА-М, 201</w:t>
            </w:r>
            <w:r>
              <w:rPr>
                <w:rFonts w:hint="default"/>
                <w:sz w:val="24"/>
                <w:szCs w:val="24"/>
                <w:lang w:val="ru-RU"/>
              </w:rPr>
              <w:t>9</w:t>
            </w:r>
            <w:bookmarkStart w:id="0" w:name="_GoBack"/>
            <w:bookmarkEnd w:id="0"/>
            <w:r>
              <w:rPr>
                <w:sz w:val="24"/>
                <w:szCs w:val="24"/>
              </w:rPr>
              <w:t xml:space="preserve">. – 336с. </w:t>
            </w:r>
          </w:p>
          <w:p>
            <w:pPr>
              <w:pStyle w:val="12"/>
              <w:spacing w:before="0" w:beforeAutospacing="0" w:after="0" w:afterAutospacing="0"/>
              <w:ind w:left="102"/>
              <w:rPr>
                <w:sz w:val="22"/>
                <w:szCs w:val="22"/>
              </w:rPr>
            </w:pPr>
            <w:r>
              <w:t>2. В.М.Калинин, С.Д.Сокова Оценка технического состояния зданий: учебник для студентов учреждений средне профессионального образования / под ред. В.М.Калинин. – М.: ИНФРА – М, 2016. – 268с.</w:t>
            </w:r>
          </w:p>
          <w:p>
            <w:pPr>
              <w:pStyle w:val="12"/>
              <w:spacing w:before="0" w:beforeAutospacing="0" w:after="0" w:afterAutospacing="0"/>
              <w:ind w:left="102"/>
              <w:rPr>
                <w:sz w:val="22"/>
                <w:szCs w:val="22"/>
              </w:rPr>
            </w:pPr>
            <w:r>
              <w:t>3. Мешечек, В.В., Матвеев,Е.П. Пособие по оценке физического износа жилых и общественных зданий. ЦМПИКС при МГСУ. М., 1999. [Электронный ресурс]: СтройКонсультант.</w:t>
            </w:r>
          </w:p>
          <w:p>
            <w:pPr>
              <w:pStyle w:val="12"/>
              <w:spacing w:before="0" w:beforeAutospacing="0" w:after="0" w:afterAutospacing="0"/>
              <w:rPr>
                <w:color w:val="000000"/>
              </w:rPr>
            </w:pPr>
            <w:r>
              <w:rPr>
                <w:rStyle w:val="28"/>
                <w:color w:val="000000"/>
              </w:rPr>
              <w:t xml:space="preserve"> 4. ВСН 53-86 Правила оценки физического износа жилых зданий</w:t>
            </w:r>
          </w:p>
        </w:tc>
      </w:tr>
    </w:tbl>
    <w:p>
      <w:pPr>
        <w:spacing w:after="240"/>
        <w:rPr>
          <w:b/>
          <w:color w:val="000000"/>
          <w:sz w:val="24"/>
          <w:szCs w:val="24"/>
        </w:rPr>
      </w:pPr>
    </w:p>
    <w:p>
      <w:pPr>
        <w:spacing w:after="240"/>
        <w:jc w:val="center"/>
        <w:rPr>
          <w:b/>
          <w:sz w:val="24"/>
          <w:szCs w:val="24"/>
        </w:rPr>
      </w:pPr>
      <w:r>
        <w:rPr>
          <w:b/>
          <w:color w:val="000000"/>
          <w:sz w:val="24"/>
          <w:szCs w:val="24"/>
        </w:rPr>
        <w:t>ЭТАПЫ УЧЕБНОГО ЗАНЯТИЯ</w:t>
      </w:r>
    </w:p>
    <w:tbl>
      <w:tblPr>
        <w:tblStyle w:val="4"/>
        <w:tblW w:w="1015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0"/>
        <w:gridCol w:w="7912"/>
        <w:gridCol w:w="16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Header/>
        </w:trPr>
        <w:tc>
          <w:tcPr>
            <w:tcW w:w="560" w:type="dxa"/>
            <w:tcBorders>
              <w:top w:val="single" w:color="auto" w:sz="12" w:space="0"/>
              <w:left w:val="single" w:color="auto" w:sz="12" w:space="0"/>
              <w:bottom w:val="single" w:color="auto" w:sz="12" w:space="0"/>
              <w:right w:val="single" w:color="auto" w:sz="12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№ п/п</w:t>
            </w:r>
          </w:p>
        </w:tc>
        <w:tc>
          <w:tcPr>
            <w:tcW w:w="7912" w:type="dxa"/>
            <w:tcBorders>
              <w:top w:val="single" w:color="auto" w:sz="12" w:space="0"/>
              <w:left w:val="single" w:color="auto" w:sz="12" w:space="0"/>
              <w:bottom w:val="single" w:color="auto" w:sz="12" w:space="0"/>
              <w:right w:val="single" w:color="auto" w:sz="12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Наименование этапа занятия, вида деятельности</w:t>
            </w:r>
          </w:p>
        </w:tc>
        <w:tc>
          <w:tcPr>
            <w:tcW w:w="1684" w:type="dxa"/>
            <w:tcBorders>
              <w:top w:val="single" w:color="auto" w:sz="12" w:space="0"/>
              <w:left w:val="single" w:color="auto" w:sz="12" w:space="0"/>
              <w:bottom w:val="single" w:color="auto" w:sz="12" w:space="0"/>
              <w:right w:val="single" w:color="auto" w:sz="12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Планируемое время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0" w:type="dxa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  <w:shd w:val="clear" w:color="auto" w:fill="auto"/>
          </w:tcPr>
          <w:p>
            <w:pPr>
              <w:numPr>
                <w:ilvl w:val="0"/>
                <w:numId w:val="2"/>
              </w:numPr>
              <w:ind w:left="0" w:right="-82" w:firstLine="0"/>
              <w:rPr>
                <w:sz w:val="24"/>
                <w:szCs w:val="24"/>
              </w:rPr>
            </w:pPr>
          </w:p>
        </w:tc>
        <w:tc>
          <w:tcPr>
            <w:tcW w:w="7912" w:type="dxa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  <w:shd w:val="clear" w:color="auto" w:fill="auto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Организационный этап</w:t>
            </w:r>
          </w:p>
        </w:tc>
        <w:tc>
          <w:tcPr>
            <w:tcW w:w="1684" w:type="dxa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  <w:shd w:val="clear" w:color="auto" w:fill="auto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 мин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0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  <w:shd w:val="clear" w:color="auto" w:fill="auto"/>
          </w:tcPr>
          <w:p>
            <w:pPr>
              <w:numPr>
                <w:ilvl w:val="0"/>
                <w:numId w:val="2"/>
              </w:numPr>
              <w:ind w:left="0" w:right="-82" w:firstLine="0"/>
              <w:rPr>
                <w:sz w:val="24"/>
                <w:szCs w:val="24"/>
              </w:rPr>
            </w:pPr>
          </w:p>
        </w:tc>
        <w:tc>
          <w:tcPr>
            <w:tcW w:w="7912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  <w:shd w:val="clear" w:color="auto" w:fill="auto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Актуализация опорных знаний</w:t>
            </w:r>
          </w:p>
        </w:tc>
        <w:tc>
          <w:tcPr>
            <w:tcW w:w="1684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  <w:shd w:val="clear" w:color="auto" w:fill="auto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 мин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0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  <w:shd w:val="clear" w:color="auto" w:fill="auto"/>
          </w:tcPr>
          <w:p>
            <w:pPr>
              <w:numPr>
                <w:ilvl w:val="0"/>
                <w:numId w:val="2"/>
              </w:numPr>
              <w:ind w:left="0" w:right="-82" w:firstLine="0"/>
              <w:rPr>
                <w:sz w:val="24"/>
                <w:szCs w:val="24"/>
              </w:rPr>
            </w:pPr>
          </w:p>
        </w:tc>
        <w:tc>
          <w:tcPr>
            <w:tcW w:w="7912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  <w:shd w:val="clear" w:color="auto" w:fill="auto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Вводный инструктаж</w:t>
            </w:r>
          </w:p>
        </w:tc>
        <w:tc>
          <w:tcPr>
            <w:tcW w:w="1684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  <w:shd w:val="clear" w:color="auto" w:fill="auto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 мин.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0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  <w:shd w:val="clear" w:color="auto" w:fill="auto"/>
          </w:tcPr>
          <w:p>
            <w:pPr>
              <w:numPr>
                <w:ilvl w:val="0"/>
                <w:numId w:val="2"/>
              </w:numPr>
              <w:ind w:left="0" w:right="-82" w:firstLine="0"/>
              <w:rPr>
                <w:sz w:val="24"/>
                <w:szCs w:val="24"/>
              </w:rPr>
            </w:pPr>
          </w:p>
        </w:tc>
        <w:tc>
          <w:tcPr>
            <w:tcW w:w="7912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  <w:shd w:val="clear" w:color="auto" w:fill="auto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Основной этап ( самостоятельная            работа обучающихся по заданию с использованием полученного на занятии инструктажа)</w:t>
            </w:r>
          </w:p>
        </w:tc>
        <w:tc>
          <w:tcPr>
            <w:tcW w:w="1684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  <w:shd w:val="clear" w:color="auto" w:fill="auto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 мин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0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  <w:shd w:val="clear" w:color="auto" w:fill="auto"/>
          </w:tcPr>
          <w:p>
            <w:pPr>
              <w:numPr>
                <w:ilvl w:val="0"/>
                <w:numId w:val="2"/>
              </w:numPr>
              <w:ind w:left="0" w:right="-82" w:firstLine="0"/>
              <w:rPr>
                <w:sz w:val="24"/>
                <w:szCs w:val="24"/>
              </w:rPr>
            </w:pPr>
          </w:p>
        </w:tc>
        <w:tc>
          <w:tcPr>
            <w:tcW w:w="7912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  <w:shd w:val="clear" w:color="auto" w:fill="auto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Рефлексия</w:t>
            </w:r>
          </w:p>
        </w:tc>
        <w:tc>
          <w:tcPr>
            <w:tcW w:w="1684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  <w:shd w:val="clear" w:color="auto" w:fill="auto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 мин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0" w:type="dxa"/>
            <w:tcBorders>
              <w:top w:val="single" w:color="auto" w:sz="4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  <w:shd w:val="clear" w:color="auto" w:fill="auto"/>
          </w:tcPr>
          <w:p>
            <w:pPr>
              <w:numPr>
                <w:ilvl w:val="0"/>
                <w:numId w:val="2"/>
              </w:numPr>
              <w:ind w:left="0" w:right="-82" w:firstLine="0"/>
              <w:rPr>
                <w:sz w:val="24"/>
                <w:szCs w:val="24"/>
              </w:rPr>
            </w:pPr>
          </w:p>
        </w:tc>
        <w:tc>
          <w:tcPr>
            <w:tcW w:w="7912" w:type="dxa"/>
            <w:tcBorders>
              <w:top w:val="single" w:color="auto" w:sz="4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  <w:shd w:val="clear" w:color="auto" w:fill="auto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Домашнее задание</w:t>
            </w:r>
          </w:p>
        </w:tc>
        <w:tc>
          <w:tcPr>
            <w:tcW w:w="1684" w:type="dxa"/>
            <w:tcBorders>
              <w:top w:val="single" w:color="auto" w:sz="4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  <w:shd w:val="clear" w:color="auto" w:fill="auto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 мин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0" w:type="dxa"/>
            <w:tcBorders>
              <w:top w:val="single" w:color="auto" w:sz="2" w:space="0"/>
              <w:left w:val="single" w:color="auto" w:sz="12" w:space="0"/>
              <w:bottom w:val="single" w:color="auto" w:sz="12" w:space="0"/>
              <w:right w:val="single" w:color="auto" w:sz="12" w:space="0"/>
            </w:tcBorders>
            <w:shd w:val="clear" w:color="auto" w:fill="auto"/>
          </w:tcPr>
          <w:p>
            <w:pPr>
              <w:numPr>
                <w:ilvl w:val="0"/>
                <w:numId w:val="2"/>
              </w:numPr>
              <w:ind w:left="0" w:right="-82" w:firstLine="0"/>
              <w:rPr>
                <w:sz w:val="24"/>
                <w:szCs w:val="24"/>
              </w:rPr>
            </w:pPr>
          </w:p>
        </w:tc>
        <w:tc>
          <w:tcPr>
            <w:tcW w:w="7912" w:type="dxa"/>
            <w:tcBorders>
              <w:top w:val="single" w:color="auto" w:sz="2" w:space="0"/>
              <w:left w:val="single" w:color="auto" w:sz="12" w:space="0"/>
              <w:bottom w:val="single" w:color="auto" w:sz="12" w:space="0"/>
              <w:right w:val="single" w:color="auto" w:sz="12" w:space="0"/>
            </w:tcBorders>
            <w:shd w:val="clear" w:color="auto" w:fill="auto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Поведение итогов занятия</w:t>
            </w:r>
          </w:p>
        </w:tc>
        <w:tc>
          <w:tcPr>
            <w:tcW w:w="1684" w:type="dxa"/>
            <w:tcBorders>
              <w:top w:val="single" w:color="auto" w:sz="2" w:space="0"/>
              <w:left w:val="single" w:color="auto" w:sz="12" w:space="0"/>
              <w:bottom w:val="single" w:color="auto" w:sz="12" w:space="0"/>
              <w:right w:val="single" w:color="auto" w:sz="12" w:space="0"/>
            </w:tcBorders>
            <w:shd w:val="clear" w:color="auto" w:fill="auto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 мин </w:t>
            </w:r>
          </w:p>
        </w:tc>
      </w:tr>
    </w:tbl>
    <w:p>
      <w:pPr>
        <w:rPr>
          <w:b/>
          <w:sz w:val="28"/>
          <w:szCs w:val="28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  <w:sectPr>
          <w:pgSz w:w="11906" w:h="16838"/>
          <w:pgMar w:top="851" w:right="850" w:bottom="719" w:left="1276" w:header="708" w:footer="708" w:gutter="0"/>
          <w:cols w:space="708" w:num="1"/>
          <w:docGrid w:linePitch="360" w:charSpace="0"/>
        </w:sectPr>
      </w:pPr>
      <w:r>
        <w:t xml:space="preserve"> </w:t>
      </w:r>
    </w:p>
    <w:p>
      <w:pPr>
        <w:pStyle w:val="2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Технологическая карта учебного занятия</w:t>
      </w:r>
    </w:p>
    <w:p/>
    <w:tbl>
      <w:tblPr>
        <w:tblStyle w:val="4"/>
        <w:tblW w:w="15586" w:type="dxa"/>
        <w:tblInd w:w="25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59"/>
        <w:gridCol w:w="851"/>
        <w:gridCol w:w="3118"/>
        <w:gridCol w:w="1701"/>
        <w:gridCol w:w="1701"/>
        <w:gridCol w:w="2552"/>
        <w:gridCol w:w="2551"/>
        <w:gridCol w:w="155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9" w:hRule="atLeast"/>
          <w:tblHeader/>
        </w:trPr>
        <w:tc>
          <w:tcPr>
            <w:tcW w:w="1559" w:type="dxa"/>
            <w:shd w:val="clear" w:color="auto" w:fill="auto"/>
            <w:vAlign w:val="center"/>
          </w:tcPr>
          <w:p>
            <w:pPr>
              <w:jc w:val="center"/>
              <w:rPr>
                <w:i/>
                <w:color w:val="000000"/>
                <w:sz w:val="22"/>
                <w:szCs w:val="22"/>
              </w:rPr>
            </w:pPr>
            <w:r>
              <w:rPr>
                <w:rStyle w:val="6"/>
                <w:b w:val="0"/>
                <w:i/>
                <w:color w:val="000000"/>
                <w:sz w:val="22"/>
                <w:szCs w:val="22"/>
              </w:rPr>
              <w:t>Этап урока</w:t>
            </w:r>
          </w:p>
        </w:tc>
        <w:tc>
          <w:tcPr>
            <w:tcW w:w="851" w:type="dxa"/>
            <w:shd w:val="clear" w:color="auto" w:fill="auto"/>
            <w:vAlign w:val="center"/>
          </w:tcPr>
          <w:p>
            <w:pPr>
              <w:jc w:val="center"/>
              <w:rPr>
                <w:i/>
                <w:color w:val="000000"/>
                <w:sz w:val="22"/>
                <w:szCs w:val="22"/>
              </w:rPr>
            </w:pPr>
            <w:r>
              <w:rPr>
                <w:rStyle w:val="6"/>
                <w:b w:val="0"/>
                <w:i/>
                <w:color w:val="000000"/>
                <w:sz w:val="22"/>
                <w:szCs w:val="22"/>
              </w:rPr>
              <w:t>Время, мин</w:t>
            </w:r>
          </w:p>
        </w:tc>
        <w:tc>
          <w:tcPr>
            <w:tcW w:w="3118" w:type="dxa"/>
            <w:shd w:val="clear" w:color="auto" w:fill="auto"/>
            <w:vAlign w:val="center"/>
          </w:tcPr>
          <w:p>
            <w:pPr>
              <w:jc w:val="center"/>
              <w:rPr>
                <w:i/>
                <w:color w:val="000000"/>
                <w:sz w:val="22"/>
                <w:szCs w:val="22"/>
              </w:rPr>
            </w:pPr>
            <w:r>
              <w:rPr>
                <w:rStyle w:val="6"/>
                <w:b w:val="0"/>
                <w:i/>
                <w:color w:val="000000"/>
                <w:sz w:val="22"/>
                <w:szCs w:val="22"/>
              </w:rPr>
              <w:t>Содержание учебного материала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i/>
                <w:color w:val="000000"/>
                <w:sz w:val="22"/>
                <w:szCs w:val="22"/>
              </w:rPr>
            </w:pPr>
            <w:r>
              <w:rPr>
                <w:rStyle w:val="6"/>
                <w:b w:val="0"/>
                <w:i/>
                <w:color w:val="000000"/>
                <w:sz w:val="22"/>
                <w:szCs w:val="22"/>
              </w:rPr>
              <w:t xml:space="preserve">Методы </w:t>
            </w:r>
            <w:r>
              <w:rPr>
                <w:bCs/>
                <w:i/>
                <w:color w:val="000000"/>
                <w:sz w:val="22"/>
                <w:szCs w:val="22"/>
              </w:rPr>
              <w:br w:type="textWrapping"/>
            </w:r>
            <w:r>
              <w:rPr>
                <w:rStyle w:val="6"/>
                <w:b w:val="0"/>
                <w:i/>
                <w:color w:val="000000"/>
                <w:sz w:val="22"/>
                <w:szCs w:val="22"/>
              </w:rPr>
              <w:t>и приемы работы</w:t>
            </w:r>
          </w:p>
        </w:tc>
        <w:tc>
          <w:tcPr>
            <w:tcW w:w="1701" w:type="dxa"/>
            <w:shd w:val="clear" w:color="auto" w:fill="auto"/>
            <w:vAlign w:val="center"/>
          </w:tcPr>
          <w:p>
            <w:pPr>
              <w:jc w:val="center"/>
              <w:rPr>
                <w:i/>
                <w:color w:val="000000"/>
                <w:sz w:val="22"/>
                <w:szCs w:val="22"/>
              </w:rPr>
            </w:pPr>
            <w:r>
              <w:rPr>
                <w:i/>
                <w:color w:val="000000"/>
                <w:sz w:val="22"/>
                <w:szCs w:val="22"/>
              </w:rPr>
              <w:t>Форма организации учебной деятельности обучающихся</w:t>
            </w:r>
          </w:p>
        </w:tc>
        <w:tc>
          <w:tcPr>
            <w:tcW w:w="2552" w:type="dxa"/>
            <w:shd w:val="clear" w:color="auto" w:fill="auto"/>
            <w:vAlign w:val="center"/>
          </w:tcPr>
          <w:p>
            <w:pPr>
              <w:jc w:val="center"/>
              <w:rPr>
                <w:i/>
                <w:color w:val="000000"/>
                <w:sz w:val="22"/>
                <w:szCs w:val="22"/>
              </w:rPr>
            </w:pPr>
            <w:r>
              <w:rPr>
                <w:rStyle w:val="6"/>
                <w:b w:val="0"/>
                <w:i/>
                <w:color w:val="000000"/>
                <w:sz w:val="22"/>
                <w:szCs w:val="22"/>
              </w:rPr>
              <w:t>Деятельность преподавателя</w:t>
            </w:r>
          </w:p>
        </w:tc>
        <w:tc>
          <w:tcPr>
            <w:tcW w:w="2551" w:type="dxa"/>
            <w:shd w:val="clear" w:color="auto" w:fill="auto"/>
            <w:vAlign w:val="center"/>
          </w:tcPr>
          <w:p>
            <w:pPr>
              <w:jc w:val="center"/>
              <w:rPr>
                <w:rStyle w:val="6"/>
                <w:b w:val="0"/>
                <w:i/>
                <w:color w:val="000000"/>
                <w:sz w:val="22"/>
                <w:szCs w:val="22"/>
              </w:rPr>
            </w:pPr>
            <w:r>
              <w:rPr>
                <w:rStyle w:val="6"/>
                <w:b w:val="0"/>
                <w:i/>
                <w:color w:val="000000"/>
                <w:sz w:val="22"/>
                <w:szCs w:val="22"/>
              </w:rPr>
              <w:t xml:space="preserve">Деятельность </w:t>
            </w:r>
          </w:p>
          <w:p>
            <w:pPr>
              <w:jc w:val="center"/>
              <w:rPr>
                <w:i/>
                <w:color w:val="000000"/>
                <w:sz w:val="22"/>
                <w:szCs w:val="22"/>
              </w:rPr>
            </w:pPr>
            <w:r>
              <w:rPr>
                <w:rStyle w:val="6"/>
                <w:b w:val="0"/>
                <w:i/>
                <w:color w:val="000000"/>
                <w:sz w:val="22"/>
                <w:szCs w:val="22"/>
              </w:rPr>
              <w:t>обучающихся</w:t>
            </w:r>
          </w:p>
        </w:tc>
        <w:tc>
          <w:tcPr>
            <w:tcW w:w="1553" w:type="dxa"/>
            <w:shd w:val="clear" w:color="auto" w:fill="auto"/>
            <w:vAlign w:val="center"/>
          </w:tcPr>
          <w:p>
            <w:pPr>
              <w:jc w:val="center"/>
              <w:rPr>
                <w:i/>
                <w:color w:val="000000"/>
                <w:sz w:val="22"/>
                <w:szCs w:val="22"/>
              </w:rPr>
            </w:pPr>
            <w:r>
              <w:rPr>
                <w:i/>
                <w:color w:val="000000"/>
                <w:sz w:val="22"/>
                <w:szCs w:val="22"/>
              </w:rPr>
              <w:t>Образовательные результаты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59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Организационный этап</w:t>
            </w:r>
          </w:p>
        </w:tc>
        <w:tc>
          <w:tcPr>
            <w:tcW w:w="851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 мин</w:t>
            </w:r>
          </w:p>
        </w:tc>
        <w:tc>
          <w:tcPr>
            <w:tcW w:w="3118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shd w:val="clear" w:color="auto" w:fill="auto"/>
          </w:tcPr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Беседа.</w:t>
            </w:r>
          </w:p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Обучающимся</w:t>
            </w:r>
          </w:p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предлагается для</w:t>
            </w:r>
          </w:p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зрительного</w:t>
            </w:r>
          </w:p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восприятия</w:t>
            </w:r>
          </w:p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название темы</w:t>
            </w:r>
          </w:p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занятия  </w:t>
            </w:r>
          </w:p>
        </w:tc>
        <w:tc>
          <w:tcPr>
            <w:tcW w:w="1701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фронтальная</w:t>
            </w:r>
          </w:p>
        </w:tc>
        <w:tc>
          <w:tcPr>
            <w:tcW w:w="2552" w:type="dxa"/>
            <w:shd w:val="clear" w:color="auto" w:fill="auto"/>
          </w:tcPr>
          <w:p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Приветствует группу, отмечает отсутствующих.</w:t>
            </w:r>
          </w:p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Произносит вступительное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bCs/>
                <w:sz w:val="22"/>
                <w:szCs w:val="22"/>
              </w:rPr>
              <w:t>слово</w:t>
            </w:r>
            <w:r>
              <w:rPr>
                <w:sz w:val="22"/>
                <w:szCs w:val="22"/>
              </w:rPr>
              <w:t>, в котором задаётся «рабочее настроение», предлагается план проведения мероприятия, озвучиваются цели.</w:t>
            </w:r>
          </w:p>
        </w:tc>
        <w:tc>
          <w:tcPr>
            <w:tcW w:w="2551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Приветствуют преподавателя.</w:t>
            </w:r>
          </w:p>
        </w:tc>
        <w:tc>
          <w:tcPr>
            <w:tcW w:w="1553" w:type="dxa"/>
            <w:shd w:val="clear" w:color="auto" w:fill="auto"/>
          </w:tcPr>
          <w:p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ОК.2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59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Актуализация опорных знаний</w:t>
            </w:r>
          </w:p>
        </w:tc>
        <w:tc>
          <w:tcPr>
            <w:tcW w:w="851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 мин</w:t>
            </w:r>
          </w:p>
        </w:tc>
        <w:tc>
          <w:tcPr>
            <w:tcW w:w="3118" w:type="dxa"/>
            <w:shd w:val="clear" w:color="auto" w:fill="auto"/>
          </w:tcPr>
          <w:p>
            <w:pPr>
              <w:pStyle w:val="12"/>
              <w:numPr>
                <w:ilvl w:val="0"/>
                <w:numId w:val="3"/>
              </w:numPr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Проверка и корректировка теоретических знаний по изучаемой теме. </w:t>
            </w:r>
          </w:p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(приложение А)</w:t>
            </w:r>
          </w:p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2. Электронная презентация «Особенности ремонта балконной плиты» (Приложение Б)   </w:t>
            </w:r>
          </w:p>
        </w:tc>
        <w:tc>
          <w:tcPr>
            <w:tcW w:w="1701" w:type="dxa"/>
            <w:shd w:val="clear" w:color="auto" w:fill="auto"/>
          </w:tcPr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Ответы на вопросы фронтального опроса.  </w:t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Создание проблемной ситуации</w:t>
            </w:r>
          </w:p>
        </w:tc>
        <w:tc>
          <w:tcPr>
            <w:tcW w:w="1701" w:type="dxa"/>
            <w:shd w:val="clear" w:color="auto" w:fill="auto"/>
          </w:tcPr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групповая </w:t>
            </w:r>
          </w:p>
        </w:tc>
        <w:tc>
          <w:tcPr>
            <w:tcW w:w="2552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Проводит фронтальный опрос с места. Комментирует  ответы.</w:t>
            </w:r>
          </w:p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Подчеркивает важность информации. </w:t>
            </w:r>
          </w:p>
        </w:tc>
        <w:tc>
          <w:tcPr>
            <w:tcW w:w="2551" w:type="dxa"/>
            <w:shd w:val="clear" w:color="auto" w:fill="auto"/>
          </w:tcPr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 Отвечают на вопросы.  </w:t>
            </w:r>
          </w:p>
        </w:tc>
        <w:tc>
          <w:tcPr>
            <w:tcW w:w="1553" w:type="dxa"/>
            <w:shd w:val="clear" w:color="auto" w:fill="auto"/>
          </w:tcPr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ОК2; ОК3; ОК</w:t>
            </w:r>
            <w:r>
              <w:rPr>
                <w:rFonts w:hint="default"/>
                <w:sz w:val="22"/>
                <w:szCs w:val="22"/>
                <w:lang w:val="ru-RU"/>
              </w:rPr>
              <w:t>4</w:t>
            </w:r>
            <w:r>
              <w:rPr>
                <w:sz w:val="22"/>
                <w:szCs w:val="22"/>
              </w:rPr>
              <w:t xml:space="preserve"> </w:t>
            </w:r>
          </w:p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З1-З4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59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Вводный инструктаж</w:t>
            </w:r>
          </w:p>
        </w:tc>
        <w:tc>
          <w:tcPr>
            <w:tcW w:w="851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 мин</w:t>
            </w:r>
          </w:p>
        </w:tc>
        <w:tc>
          <w:tcPr>
            <w:tcW w:w="3118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1. Последовательность выполнения работы:</w:t>
            </w:r>
          </w:p>
          <w:p>
            <w:pPr>
              <w:pStyle w:val="12"/>
              <w:spacing w:before="0" w:beforeAutospacing="0" w:after="0" w:afterAutospacing="0"/>
              <w:rPr>
                <w:spacing w:val="-1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- на</w:t>
            </w:r>
            <w:r>
              <w:rPr>
                <w:spacing w:val="-10"/>
                <w:sz w:val="22"/>
                <w:szCs w:val="22"/>
              </w:rPr>
              <w:t xml:space="preserve">  основе фотоматериалов выявление дефектов:  </w:t>
            </w:r>
          </w:p>
          <w:p>
            <w:pPr>
              <w:rPr>
                <w:spacing w:val="-10"/>
                <w:sz w:val="22"/>
                <w:szCs w:val="22"/>
              </w:rPr>
            </w:pPr>
            <w:r>
              <w:rPr>
                <w:spacing w:val="-10"/>
                <w:sz w:val="22"/>
                <w:szCs w:val="22"/>
              </w:rPr>
              <w:t>- определение причины возникновения дефектов;</w:t>
            </w:r>
          </w:p>
          <w:p>
            <w:pPr>
              <w:rPr>
                <w:spacing w:val="-10"/>
                <w:sz w:val="22"/>
                <w:szCs w:val="22"/>
              </w:rPr>
            </w:pPr>
            <w:r>
              <w:rPr>
                <w:spacing w:val="-10"/>
                <w:sz w:val="22"/>
                <w:szCs w:val="22"/>
              </w:rPr>
              <w:t xml:space="preserve">- определение физического износа;  </w:t>
            </w:r>
          </w:p>
          <w:p>
            <w:pPr>
              <w:rPr>
                <w:spacing w:val="-10"/>
                <w:sz w:val="22"/>
                <w:szCs w:val="22"/>
              </w:rPr>
            </w:pPr>
            <w:r>
              <w:rPr>
                <w:spacing w:val="-10"/>
                <w:sz w:val="22"/>
                <w:szCs w:val="22"/>
              </w:rPr>
              <w:t>- оценка технического состояния конструкции балкона;</w:t>
            </w:r>
          </w:p>
          <w:p>
            <w:pPr>
              <w:rPr>
                <w:spacing w:val="-10"/>
                <w:sz w:val="22"/>
                <w:szCs w:val="22"/>
              </w:rPr>
            </w:pPr>
            <w:r>
              <w:rPr>
                <w:spacing w:val="-10"/>
                <w:sz w:val="22"/>
                <w:szCs w:val="22"/>
              </w:rPr>
              <w:t>- определение вида ремонта балкона;</w:t>
            </w:r>
          </w:p>
          <w:p>
            <w:pPr>
              <w:rPr>
                <w:spacing w:val="-10"/>
                <w:sz w:val="22"/>
                <w:szCs w:val="22"/>
              </w:rPr>
            </w:pPr>
            <w:r>
              <w:rPr>
                <w:spacing w:val="-10"/>
                <w:sz w:val="22"/>
                <w:szCs w:val="22"/>
              </w:rPr>
              <w:t>- разработка технологии работ в зависимости от вида ремонта;</w:t>
            </w:r>
          </w:p>
          <w:p>
            <w:pPr>
              <w:rPr>
                <w:spacing w:val="-10"/>
                <w:sz w:val="22"/>
                <w:szCs w:val="22"/>
              </w:rPr>
            </w:pPr>
            <w:r>
              <w:rPr>
                <w:spacing w:val="-10"/>
                <w:sz w:val="22"/>
                <w:szCs w:val="22"/>
              </w:rPr>
              <w:t>- заполнение акта на скрытые работы;</w:t>
            </w:r>
          </w:p>
          <w:p>
            <w:pPr>
              <w:rPr>
                <w:spacing w:val="-10"/>
                <w:sz w:val="22"/>
                <w:szCs w:val="22"/>
              </w:rPr>
            </w:pPr>
            <w:r>
              <w:rPr>
                <w:spacing w:val="-10"/>
                <w:sz w:val="22"/>
                <w:szCs w:val="22"/>
              </w:rPr>
              <w:t>- вычерчивание схемы усиления балконной плиты.</w:t>
            </w:r>
          </w:p>
        </w:tc>
        <w:tc>
          <w:tcPr>
            <w:tcW w:w="1701" w:type="dxa"/>
            <w:shd w:val="clear" w:color="auto" w:fill="auto"/>
          </w:tcPr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Проблемно-поисковые методы.  </w:t>
            </w:r>
          </w:p>
        </w:tc>
        <w:tc>
          <w:tcPr>
            <w:tcW w:w="1701" w:type="dxa"/>
            <w:shd w:val="clear" w:color="auto" w:fill="auto"/>
          </w:tcPr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групповая </w:t>
            </w:r>
          </w:p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  <w:tc>
          <w:tcPr>
            <w:tcW w:w="2552" w:type="dxa"/>
            <w:shd w:val="clear" w:color="auto" w:fill="auto"/>
          </w:tcPr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 Выдвигает</w:t>
            </w:r>
          </w:p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проблему</w:t>
            </w:r>
          </w:p>
          <w:p>
            <w:pPr>
              <w:tabs>
                <w:tab w:val="left" w:pos="198"/>
              </w:tabs>
              <w:rPr>
                <w:color w:val="FF0000"/>
                <w:sz w:val="22"/>
                <w:szCs w:val="22"/>
              </w:rPr>
            </w:pPr>
            <w:r>
              <w:rPr>
                <w:sz w:val="22"/>
                <w:szCs w:val="22"/>
              </w:rPr>
              <w:t>2. Предлагает студентам разделиться на группы (бригады)   для выполнения командной работы, максимально приближенной к реальной обстановке  работы строительного отдела проектного института.</w:t>
            </w:r>
          </w:p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3. Объясняет ход выполнения заданий и критерии оценивания </w:t>
            </w:r>
          </w:p>
        </w:tc>
        <w:tc>
          <w:tcPr>
            <w:tcW w:w="2551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1.Разбиваются на группы</w:t>
            </w:r>
          </w:p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2. Обсуждают и вырабатывают план работы</w:t>
            </w:r>
          </w:p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3. Работая в команде, закрепляют задания между членами команды. </w:t>
            </w:r>
          </w:p>
        </w:tc>
        <w:tc>
          <w:tcPr>
            <w:tcW w:w="1553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ОК2; ОК3;</w:t>
            </w:r>
          </w:p>
          <w:p>
            <w:pPr>
              <w:pStyle w:val="12"/>
              <w:spacing w:before="0" w:beforeAutospacing="0" w:after="0" w:afterAutospacing="0"/>
              <w:rPr>
                <w:rFonts w:hint="default"/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</w:rPr>
              <w:t>ОК</w:t>
            </w:r>
            <w:r>
              <w:rPr>
                <w:rFonts w:hint="default"/>
                <w:sz w:val="22"/>
                <w:szCs w:val="22"/>
                <w:lang w:val="ru-RU"/>
              </w:rPr>
              <w:t>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59" w:type="dxa"/>
            <w:shd w:val="clear" w:color="auto" w:fill="auto"/>
          </w:tcPr>
          <w:p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Закрепление материала (практическое задание)</w:t>
            </w:r>
          </w:p>
        </w:tc>
        <w:tc>
          <w:tcPr>
            <w:tcW w:w="851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 мин</w:t>
            </w:r>
          </w:p>
        </w:tc>
        <w:tc>
          <w:tcPr>
            <w:tcW w:w="3118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Выполнение практической работы.</w:t>
            </w:r>
          </w:p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Составление и защита отчёта.  </w:t>
            </w:r>
          </w:p>
        </w:tc>
        <w:tc>
          <w:tcPr>
            <w:tcW w:w="1701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Решение ситуационных профессиональных задач</w:t>
            </w:r>
          </w:p>
        </w:tc>
        <w:tc>
          <w:tcPr>
            <w:tcW w:w="1701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Работа в малых группах</w:t>
            </w:r>
          </w:p>
        </w:tc>
        <w:tc>
          <w:tcPr>
            <w:tcW w:w="2552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 Обходит рабочие места студентов.</w:t>
            </w:r>
          </w:p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 Индивидуально подходит при затруднении выполнения работы.</w:t>
            </w:r>
          </w:p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3. Контролирует и корректирует выполнение работы. </w:t>
            </w:r>
          </w:p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</w:p>
        </w:tc>
        <w:tc>
          <w:tcPr>
            <w:tcW w:w="2551" w:type="dxa"/>
            <w:shd w:val="clear" w:color="auto" w:fill="auto"/>
          </w:tcPr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 В процессе работы участники группы выполняют все необходимые действия согласно разработанной в задании последовательности, выполняют   расчёты, схемы, заполняют акт на скрытые работы.</w:t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 За качество и своевременность выполнения всех работ несёт ответственность руководитель группы.</w:t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 При выполнении заданий  студенты группы обращаются за помощью друг к другу и советуются с консультантом (преподавателем).</w:t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 Студент, закончивший свое задание,  помогает остальным.</w:t>
            </w:r>
          </w:p>
        </w:tc>
        <w:tc>
          <w:tcPr>
            <w:tcW w:w="1553" w:type="dxa"/>
            <w:shd w:val="clear" w:color="auto" w:fill="auto"/>
          </w:tcPr>
          <w:p>
            <w:pPr>
              <w:autoSpaceDE w:val="0"/>
              <w:autoSpaceDN w:val="0"/>
              <w:adjustRightInd w:val="0"/>
              <w:rPr>
                <w:rFonts w:hint="default"/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</w:rPr>
              <w:t>ОК1- ОК</w:t>
            </w:r>
            <w:r>
              <w:rPr>
                <w:rFonts w:hint="default"/>
                <w:sz w:val="22"/>
                <w:szCs w:val="22"/>
                <w:lang w:val="ru-RU"/>
              </w:rPr>
              <w:t>4; ОК9</w:t>
            </w:r>
          </w:p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З1-З7;</w:t>
            </w:r>
          </w:p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У1-У7;</w:t>
            </w:r>
          </w:p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ПК 4.2; ПК4.3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59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Рефлексия</w:t>
            </w:r>
          </w:p>
        </w:tc>
        <w:tc>
          <w:tcPr>
            <w:tcW w:w="851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 мин</w:t>
            </w:r>
          </w:p>
        </w:tc>
        <w:tc>
          <w:tcPr>
            <w:tcW w:w="3118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Анализ проблем обучающихся собственной деятельности на занятии</w:t>
            </w:r>
          </w:p>
        </w:tc>
        <w:tc>
          <w:tcPr>
            <w:tcW w:w="1701" w:type="dxa"/>
            <w:shd w:val="clear" w:color="auto" w:fill="auto"/>
          </w:tcPr>
          <w:p>
            <w:pPr>
              <w:pStyle w:val="1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Карточка рефлексии</w:t>
            </w:r>
          </w:p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shd w:val="clear" w:color="auto" w:fill="auto"/>
          </w:tcPr>
          <w:p>
            <w:pPr>
              <w:pStyle w:val="1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фронтальная </w:t>
            </w:r>
          </w:p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</w:p>
        </w:tc>
        <w:tc>
          <w:tcPr>
            <w:tcW w:w="2552" w:type="dxa"/>
            <w:shd w:val="clear" w:color="auto" w:fill="auto"/>
          </w:tcPr>
          <w:p>
            <w:pPr>
              <w:pStyle w:val="1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Раздаёт карточки.</w:t>
            </w:r>
          </w:p>
          <w:p>
            <w:pPr>
              <w:pStyle w:val="17"/>
              <w:rPr>
                <w:color w:val="auto"/>
                <w:sz w:val="22"/>
                <w:szCs w:val="22"/>
              </w:rPr>
            </w:pPr>
            <w:r>
              <w:rPr>
                <w:sz w:val="22"/>
                <w:szCs w:val="22"/>
              </w:rPr>
              <w:t>Поясняет правила заполнения карточек. Анализирует работу студентов.</w:t>
            </w:r>
          </w:p>
        </w:tc>
        <w:tc>
          <w:tcPr>
            <w:tcW w:w="2551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Оценивают успешность собственной деятельности на занятии. </w:t>
            </w:r>
          </w:p>
        </w:tc>
        <w:tc>
          <w:tcPr>
            <w:tcW w:w="1553" w:type="dxa"/>
            <w:shd w:val="clear" w:color="auto" w:fill="auto"/>
          </w:tcPr>
          <w:p>
            <w:pPr>
              <w:pStyle w:val="17"/>
              <w:rPr>
                <w:color w:val="auto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 xml:space="preserve"> </w:t>
            </w:r>
            <w:r>
              <w:rPr>
                <w:color w:val="auto"/>
                <w:sz w:val="22"/>
                <w:szCs w:val="22"/>
              </w:rPr>
              <w:t>ОК 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59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Домашнее задание</w:t>
            </w:r>
          </w:p>
        </w:tc>
        <w:tc>
          <w:tcPr>
            <w:tcW w:w="851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 мин</w:t>
            </w:r>
          </w:p>
        </w:tc>
        <w:tc>
          <w:tcPr>
            <w:tcW w:w="3118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Оформление отчета по выполненной работе</w:t>
            </w:r>
          </w:p>
        </w:tc>
        <w:tc>
          <w:tcPr>
            <w:tcW w:w="1701" w:type="dxa"/>
            <w:shd w:val="clear" w:color="auto" w:fill="auto"/>
          </w:tcPr>
          <w:p>
            <w:pPr>
              <w:pStyle w:val="1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беседа </w:t>
            </w:r>
          </w:p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shd w:val="clear" w:color="auto" w:fill="auto"/>
          </w:tcPr>
          <w:p>
            <w:pPr>
              <w:pStyle w:val="1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фронтальная </w:t>
            </w:r>
          </w:p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</w:p>
        </w:tc>
        <w:tc>
          <w:tcPr>
            <w:tcW w:w="2552" w:type="dxa"/>
            <w:shd w:val="clear" w:color="auto" w:fill="auto"/>
          </w:tcPr>
          <w:p>
            <w:pPr>
              <w:pStyle w:val="17"/>
              <w:rPr>
                <w:color w:val="auto"/>
                <w:sz w:val="22"/>
                <w:szCs w:val="22"/>
              </w:rPr>
            </w:pPr>
            <w:r>
              <w:rPr>
                <w:sz w:val="22"/>
                <w:szCs w:val="22"/>
              </w:rPr>
              <w:t>Выдаёт общее домашнее задание, комментирует его выполнение.</w:t>
            </w:r>
          </w:p>
        </w:tc>
        <w:tc>
          <w:tcPr>
            <w:tcW w:w="2551" w:type="dxa"/>
            <w:shd w:val="clear" w:color="auto" w:fill="auto"/>
          </w:tcPr>
          <w:p>
            <w:pPr>
              <w:pStyle w:val="1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Записывают домашнее задание </w:t>
            </w:r>
          </w:p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</w:p>
        </w:tc>
        <w:tc>
          <w:tcPr>
            <w:tcW w:w="1553" w:type="dxa"/>
            <w:shd w:val="clear" w:color="auto" w:fill="auto"/>
          </w:tcPr>
          <w:p>
            <w:pPr>
              <w:pStyle w:val="17"/>
              <w:rPr>
                <w:color w:val="auto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59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Поведение итогов занятия</w:t>
            </w:r>
          </w:p>
        </w:tc>
        <w:tc>
          <w:tcPr>
            <w:tcW w:w="851" w:type="dxa"/>
            <w:shd w:val="clear" w:color="auto" w:fill="auto"/>
          </w:tcPr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 мин</w:t>
            </w:r>
          </w:p>
        </w:tc>
        <w:tc>
          <w:tcPr>
            <w:tcW w:w="3118" w:type="dxa"/>
            <w:shd w:val="clear" w:color="auto" w:fill="auto"/>
          </w:tcPr>
          <w:p>
            <w:pPr>
              <w:pStyle w:val="1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Подведение итогов урока</w:t>
            </w:r>
          </w:p>
          <w:p>
            <w:pPr>
              <w:pStyle w:val="17"/>
              <w:rPr>
                <w:color w:val="auto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Оценка деятельности учащихся. </w:t>
            </w:r>
          </w:p>
        </w:tc>
        <w:tc>
          <w:tcPr>
            <w:tcW w:w="1701" w:type="dxa"/>
            <w:shd w:val="clear" w:color="auto" w:fill="auto"/>
          </w:tcPr>
          <w:p>
            <w:pPr>
              <w:pStyle w:val="1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беседа </w:t>
            </w:r>
          </w:p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shd w:val="clear" w:color="auto" w:fill="auto"/>
          </w:tcPr>
          <w:p>
            <w:pPr>
              <w:pStyle w:val="1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фронтальная </w:t>
            </w:r>
          </w:p>
          <w:p>
            <w:pPr>
              <w:pStyle w:val="1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</w:p>
        </w:tc>
        <w:tc>
          <w:tcPr>
            <w:tcW w:w="2552" w:type="dxa"/>
            <w:shd w:val="clear" w:color="auto" w:fill="auto"/>
          </w:tcPr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Подводит итоги урока Оценивает деятельность обучающихся.</w:t>
            </w:r>
          </w:p>
        </w:tc>
        <w:tc>
          <w:tcPr>
            <w:tcW w:w="2551" w:type="dxa"/>
            <w:shd w:val="clear" w:color="auto" w:fill="auto"/>
          </w:tcPr>
          <w:p>
            <w:pPr>
              <w:pStyle w:val="17"/>
              <w:jc w:val="center"/>
              <w:rPr>
                <w:color w:val="auto"/>
                <w:sz w:val="22"/>
                <w:szCs w:val="22"/>
              </w:rPr>
            </w:pPr>
            <w:r>
              <w:rPr>
                <w:sz w:val="22"/>
                <w:szCs w:val="22"/>
              </w:rPr>
              <w:t>Осознание результатов своей учебной деятельности</w:t>
            </w:r>
          </w:p>
        </w:tc>
        <w:tc>
          <w:tcPr>
            <w:tcW w:w="1553" w:type="dxa"/>
            <w:shd w:val="clear" w:color="auto" w:fill="auto"/>
          </w:tcPr>
          <w:p>
            <w:pPr>
              <w:autoSpaceDE w:val="0"/>
              <w:autoSpaceDN w:val="0"/>
              <w:adjustRightInd w:val="0"/>
              <w:rPr>
                <w:rFonts w:hint="default"/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</w:rPr>
              <w:t>ОК1- ОК</w:t>
            </w:r>
            <w:r>
              <w:rPr>
                <w:rFonts w:hint="default"/>
                <w:sz w:val="22"/>
                <w:szCs w:val="22"/>
                <w:lang w:val="ru-RU"/>
              </w:rPr>
              <w:t>4; ОК9</w:t>
            </w:r>
          </w:p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З1-З7;</w:t>
            </w:r>
          </w:p>
          <w:p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У1-У7;</w:t>
            </w:r>
          </w:p>
          <w:p>
            <w:pPr>
              <w:pStyle w:val="12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ПК 4.2; ПК4.3 </w:t>
            </w:r>
          </w:p>
        </w:tc>
      </w:tr>
    </w:tbl>
    <w:p>
      <w:pPr>
        <w:rPr>
          <w:b/>
          <w:sz w:val="22"/>
          <w:szCs w:val="22"/>
        </w:rPr>
      </w:pPr>
    </w:p>
    <w:p>
      <w:pPr>
        <w:rPr>
          <w:sz w:val="22"/>
          <w:szCs w:val="22"/>
        </w:rPr>
      </w:pPr>
    </w:p>
    <w:p>
      <w:pPr>
        <w:rPr>
          <w:sz w:val="22"/>
          <w:szCs w:val="22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spacing w:line="360" w:lineRule="auto"/>
        <w:ind w:firstLine="540"/>
        <w:jc w:val="both"/>
        <w:rPr>
          <w:b/>
          <w:sz w:val="24"/>
          <w:szCs w:val="24"/>
        </w:rPr>
        <w:sectPr>
          <w:pgSz w:w="16838" w:h="11906" w:orient="landscape"/>
          <w:pgMar w:top="851" w:right="1134" w:bottom="1134" w:left="719" w:header="708" w:footer="708" w:gutter="0"/>
          <w:cols w:space="708" w:num="1"/>
          <w:docGrid w:linePitch="360" w:charSpace="0"/>
        </w:sectPr>
      </w:pPr>
    </w:p>
    <w:p>
      <w:pPr>
        <w:spacing w:line="360" w:lineRule="auto"/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Приложения</w:t>
      </w:r>
    </w:p>
    <w:p>
      <w:pPr>
        <w:spacing w:line="360" w:lineRule="auto"/>
        <w:ind w:firstLine="540"/>
        <w:jc w:val="both"/>
        <w:rPr>
          <w:b/>
          <w:sz w:val="24"/>
          <w:szCs w:val="24"/>
        </w:rPr>
      </w:pPr>
    </w:p>
    <w:p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Приложение А (обязательное) – Блиц- опрос.</w:t>
      </w:r>
    </w:p>
    <w:p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Приложение Б (обязательное) – электронная презентация по теме «Особенности ремонта балконной плиты». </w:t>
      </w:r>
    </w:p>
    <w:p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Приложение В (обязательное) –  проблемная ситуация (фотоматериалы визуального обследования балконов).</w:t>
      </w:r>
    </w:p>
    <w:p>
      <w:pPr>
        <w:spacing w:line="360" w:lineRule="auto"/>
        <w:rPr>
          <w:sz w:val="24"/>
          <w:szCs w:val="24"/>
        </w:rPr>
      </w:pPr>
      <w:r>
        <w:rPr>
          <w:rFonts w:ascii="TimesNewRoman" w:hAnsi="TimesNewRoman"/>
          <w:sz w:val="24"/>
        </w:rPr>
        <w:t>Приложение Г (обязательное) – листок рефлексии.</w:t>
      </w:r>
      <w:r>
        <w:t xml:space="preserve"> </w:t>
      </w:r>
      <w:r>
        <w:rPr>
          <w:sz w:val="24"/>
          <w:szCs w:val="24"/>
        </w:rPr>
        <w:t xml:space="preserve"> </w:t>
      </w: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jc w:val="center"/>
        <w:rPr>
          <w:sz w:val="32"/>
          <w:szCs w:val="32"/>
        </w:rPr>
      </w:pPr>
      <w:r>
        <w:rPr>
          <w:sz w:val="32"/>
          <w:szCs w:val="32"/>
        </w:rPr>
        <w:t>Приложение А</w:t>
      </w:r>
    </w:p>
    <w:p>
      <w:pPr>
        <w:pStyle w:val="12"/>
        <w:spacing w:before="0" w:beforeAutospacing="0" w:after="0" w:afterAutospacing="0" w:line="360" w:lineRule="auto"/>
        <w:ind w:right="142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Блиц-опрос</w:t>
      </w:r>
    </w:p>
    <w:p>
      <w:pPr>
        <w:spacing w:line="360" w:lineRule="auto"/>
        <w:ind w:left="284" w:right="142" w:firstLine="567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>1. Дать определение  физического износа.</w:t>
      </w:r>
    </w:p>
    <w:p>
      <w:pPr>
        <w:spacing w:line="360" w:lineRule="auto"/>
        <w:ind w:left="284" w:right="142" w:firstLine="567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>2. Назвать методы неразрушающего контроля строительных конструкций.</w:t>
      </w:r>
    </w:p>
    <w:p>
      <w:pPr>
        <w:spacing w:line="360" w:lineRule="auto"/>
        <w:ind w:left="284" w:right="142" w:firstLine="567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>3. Назвать типичные дефекты железобетонных конструкций.</w:t>
      </w:r>
    </w:p>
    <w:p>
      <w:pPr>
        <w:spacing w:line="360" w:lineRule="auto"/>
        <w:ind w:left="284" w:right="142" w:firstLine="567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>4. Назвать предельно-допустимые величины раскрытия трещин в изгибаемых элементах.</w:t>
      </w:r>
    </w:p>
    <w:p>
      <w:pPr>
        <w:spacing w:line="360" w:lineRule="auto"/>
        <w:ind w:left="284" w:right="142" w:firstLine="567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>5. Перечислить приборы и оборудование, применяемые  при визуальном обследовании зданий.</w:t>
      </w:r>
    </w:p>
    <w:p>
      <w:pPr>
        <w:spacing w:line="360" w:lineRule="auto"/>
        <w:ind w:left="284" w:right="142" w:firstLine="567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6. Дать определение понятия «Косметический ремонт» </w:t>
      </w:r>
    </w:p>
    <w:p>
      <w:pPr>
        <w:spacing w:line="360" w:lineRule="auto"/>
        <w:ind w:left="284" w:right="142" w:firstLine="567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>7. Дать определение понятия «Аварийное восстановление»</w:t>
      </w:r>
    </w:p>
    <w:p>
      <w:pPr>
        <w:spacing w:line="360" w:lineRule="auto"/>
        <w:ind w:left="284" w:right="142" w:firstLine="567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>8. Дать определение понятия « Капитальный ремонт»</w:t>
      </w:r>
    </w:p>
    <w:p>
      <w:pPr>
        <w:spacing w:line="360" w:lineRule="auto"/>
        <w:ind w:left="284" w:right="142" w:firstLine="567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>9. Перечислить варианты усиления балконной плиты</w:t>
      </w:r>
    </w:p>
    <w:p>
      <w:pPr>
        <w:spacing w:line="360" w:lineRule="auto"/>
        <w:ind w:left="284" w:right="142" w:firstLine="567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>10.Технологическая последовательность восстановления балкона</w:t>
      </w:r>
    </w:p>
    <w:p>
      <w:pPr>
        <w:spacing w:line="360" w:lineRule="auto"/>
        <w:ind w:right="139"/>
        <w:rPr>
          <w:rFonts w:ascii="GOST type B" w:hAnsi="GOST type B"/>
          <w:i/>
          <w:sz w:val="28"/>
          <w:szCs w:val="28"/>
          <w:lang w:eastAsia="en-US"/>
        </w:rPr>
      </w:pPr>
    </w:p>
    <w:p>
      <w:pPr>
        <w:spacing w:line="360" w:lineRule="auto"/>
        <w:ind w:right="139"/>
        <w:rPr>
          <w:rFonts w:ascii="GOST type B" w:hAnsi="GOST type B"/>
          <w:i/>
          <w:sz w:val="28"/>
          <w:szCs w:val="28"/>
          <w:lang w:eastAsia="en-US"/>
        </w:rPr>
      </w:pPr>
    </w:p>
    <w:p>
      <w:pPr>
        <w:spacing w:line="360" w:lineRule="auto"/>
        <w:ind w:right="139"/>
        <w:rPr>
          <w:rFonts w:ascii="GOST type B" w:hAnsi="GOST type B"/>
          <w:i/>
          <w:sz w:val="28"/>
          <w:szCs w:val="28"/>
          <w:lang w:eastAsia="en-US"/>
        </w:rPr>
      </w:pPr>
    </w:p>
    <w:p>
      <w:pPr>
        <w:spacing w:line="360" w:lineRule="auto"/>
        <w:ind w:right="139"/>
        <w:rPr>
          <w:rFonts w:ascii="GOST type B" w:hAnsi="GOST type B"/>
          <w:i/>
          <w:sz w:val="28"/>
          <w:szCs w:val="28"/>
          <w:lang w:eastAsia="en-US"/>
        </w:rPr>
      </w:pPr>
    </w:p>
    <w:p>
      <w:pPr>
        <w:spacing w:line="360" w:lineRule="auto"/>
        <w:ind w:right="139"/>
        <w:rPr>
          <w:rFonts w:ascii="GOST type B" w:hAnsi="GOST type B"/>
          <w:i/>
          <w:sz w:val="28"/>
          <w:szCs w:val="28"/>
          <w:lang w:eastAsia="en-US"/>
        </w:rPr>
      </w:pPr>
    </w:p>
    <w:p>
      <w:pPr>
        <w:spacing w:line="360" w:lineRule="auto"/>
        <w:ind w:right="139"/>
        <w:rPr>
          <w:rFonts w:ascii="GOST type B" w:hAnsi="GOST type B"/>
          <w:i/>
          <w:sz w:val="28"/>
          <w:szCs w:val="28"/>
          <w:lang w:eastAsia="en-US"/>
        </w:rPr>
      </w:pPr>
    </w:p>
    <w:p>
      <w:pPr>
        <w:spacing w:line="360" w:lineRule="auto"/>
        <w:ind w:right="139"/>
        <w:rPr>
          <w:rFonts w:ascii="GOST type B" w:hAnsi="GOST type B"/>
          <w:i/>
          <w:sz w:val="28"/>
          <w:szCs w:val="28"/>
          <w:lang w:eastAsia="en-US"/>
        </w:rPr>
      </w:pPr>
    </w:p>
    <w:p>
      <w:pPr>
        <w:spacing w:line="360" w:lineRule="auto"/>
        <w:ind w:right="139"/>
        <w:rPr>
          <w:rFonts w:ascii="GOST type B" w:hAnsi="GOST type B"/>
          <w:i/>
          <w:sz w:val="28"/>
          <w:szCs w:val="28"/>
          <w:lang w:eastAsia="en-US"/>
        </w:rPr>
      </w:pPr>
    </w:p>
    <w:p>
      <w:pPr>
        <w:spacing w:line="360" w:lineRule="auto"/>
        <w:ind w:right="139"/>
        <w:rPr>
          <w:rFonts w:ascii="GOST type B" w:hAnsi="GOST type B"/>
          <w:i/>
          <w:sz w:val="28"/>
          <w:szCs w:val="28"/>
          <w:lang w:eastAsia="en-US"/>
        </w:rPr>
      </w:pPr>
    </w:p>
    <w:p>
      <w:pPr>
        <w:spacing w:line="360" w:lineRule="auto"/>
        <w:ind w:right="139"/>
        <w:rPr>
          <w:rFonts w:ascii="GOST type B" w:hAnsi="GOST type B"/>
          <w:i/>
          <w:sz w:val="28"/>
          <w:szCs w:val="28"/>
          <w:lang w:eastAsia="en-US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Б</w:t>
      </w:r>
    </w:p>
    <w:p>
      <w:pPr>
        <w:jc w:val="center"/>
        <w:rPr>
          <w:b/>
          <w:sz w:val="28"/>
          <w:szCs w:val="28"/>
        </w:rPr>
      </w:pP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Презентация к уроку</w:t>
      </w:r>
    </w:p>
    <w:p/>
    <w:p>
      <w:r>
        <w:object>
          <v:shape id="_x0000_i1025" o:spt="75" type="#_x0000_t75" style="height:153.75pt;width:219.75pt;" o:ole="t" filled="f" o:preferrelative="t" stroked="f" coordsize="21600,21600">
            <v:path/>
            <v:fill on="f" focussize="0,0"/>
            <v:stroke on="f" joinstyle="miter"/>
            <v:imagedata r:id="rId7" o:title=""/>
            <o:lock v:ext="edit" aspectratio="t"/>
            <w10:wrap type="none"/>
            <w10:anchorlock/>
          </v:shape>
          <o:OLEObject Type="Embed" ProgID="PowerPoint.Slide.12" ShapeID="_x0000_i1025" DrawAspect="Content" ObjectID="_1468075725" r:id="rId6">
            <o:LockedField>false</o:LockedField>
          </o:OLEObject>
        </w:object>
      </w:r>
      <w:r>
        <w:t xml:space="preserve">                   </w:t>
      </w:r>
      <w:r>
        <w:object>
          <v:shape id="_x0000_i1026" o:spt="75" type="#_x0000_t75" style="height:153.75pt;width:219.75pt;" o:ole="t" filled="f" o:preferrelative="t" stroked="f" coordsize="21600,21600">
            <v:path/>
            <v:fill on="f" focussize="0,0"/>
            <v:stroke on="f" joinstyle="miter"/>
            <v:imagedata r:id="rId9" o:title=""/>
            <o:lock v:ext="edit" aspectratio="t"/>
            <w10:wrap type="none"/>
            <w10:anchorlock/>
          </v:shape>
          <o:OLEObject Type="Embed" ProgID="PowerPoint.Slide.12" ShapeID="_x0000_i1026" DrawAspect="Content" ObjectID="_1468075726" r:id="rId8">
            <o:LockedField>false</o:LockedField>
          </o:OLEObject>
        </w:object>
      </w:r>
    </w:p>
    <w:p/>
    <w:p/>
    <w:p/>
    <w:p/>
    <w:p>
      <w:r>
        <w:t xml:space="preserve">   </w:t>
      </w:r>
      <w:r>
        <w:object>
          <v:shape id="_x0000_i1027" o:spt="75" type="#_x0000_t75" style="height:158.25pt;width:218.25pt;" o:ole="t" filled="f" o:preferrelative="t" stroked="f" coordsize="21600,21600">
            <v:path/>
            <v:fill on="f" focussize="0,0"/>
            <v:stroke on="f" joinstyle="miter"/>
            <v:imagedata r:id="rId11" o:title=""/>
            <o:lock v:ext="edit" aspectratio="t"/>
            <w10:wrap type="none"/>
            <w10:anchorlock/>
          </v:shape>
          <o:OLEObject Type="Embed" ProgID="PowerPoint.Slide.12" ShapeID="_x0000_i1027" DrawAspect="Content" ObjectID="_1468075727" r:id="rId10">
            <o:LockedField>false</o:LockedField>
          </o:OLEObject>
        </w:object>
      </w:r>
      <w:r>
        <w:t xml:space="preserve">                   </w:t>
      </w:r>
      <w:r>
        <w:object>
          <v:shape id="_x0000_i1028" o:spt="75" type="#_x0000_t75" style="height:156pt;width:219.75pt;" o:ole="t" filled="f" o:preferrelative="t" stroked="f" coordsize="21600,21600">
            <v:path/>
            <v:fill on="f" focussize="0,0"/>
            <v:stroke on="f" joinstyle="miter"/>
            <v:imagedata r:id="rId13" o:title=""/>
            <o:lock v:ext="edit" aspectratio="t"/>
            <w10:wrap type="none"/>
            <w10:anchorlock/>
          </v:shape>
          <o:OLEObject Type="Embed" ProgID="PowerPoint.Slide.12" ShapeID="_x0000_i1028" DrawAspect="Content" ObjectID="_1468075728" r:id="rId12">
            <o:LockedField>false</o:LockedField>
          </o:OLEObject>
        </w:object>
      </w:r>
    </w:p>
    <w:p/>
    <w:p/>
    <w:p/>
    <w:p/>
    <w:p>
      <w:r>
        <w:object>
          <v:shape id="_x0000_i1029" o:spt="75" type="#_x0000_t75" style="height:163.5pt;width:215.25pt;" o:ole="t" filled="f" o:preferrelative="t" stroked="f" coordsize="21600,21600">
            <v:path/>
            <v:fill on="f" focussize="0,0"/>
            <v:stroke on="f" joinstyle="miter"/>
            <v:imagedata r:id="rId15" o:title=""/>
            <o:lock v:ext="edit" aspectratio="t"/>
            <w10:wrap type="none"/>
            <w10:anchorlock/>
          </v:shape>
          <o:OLEObject Type="Embed" ProgID="PowerPoint.Slide.12" ShapeID="_x0000_i1029" DrawAspect="Content" ObjectID="_1468075729" r:id="rId14">
            <o:LockedField>false</o:LockedField>
          </o:OLEObject>
        </w:object>
      </w:r>
      <w:r>
        <w:t xml:space="preserve">                       </w:t>
      </w:r>
      <w:r>
        <w:object>
          <v:shape id="_x0000_i1030" o:spt="75" type="#_x0000_t75" style="height:162.75pt;width:222pt;" o:ole="t" filled="f" o:preferrelative="t" stroked="f" coordsize="21600,21600">
            <v:path/>
            <v:fill on="f" focussize="0,0"/>
            <v:stroke on="f" joinstyle="miter"/>
            <v:imagedata r:id="rId17" o:title=""/>
            <o:lock v:ext="edit" aspectratio="t"/>
            <w10:wrap type="none"/>
            <w10:anchorlock/>
          </v:shape>
          <o:OLEObject Type="Embed" ProgID="PowerPoint.Slide.12" ShapeID="_x0000_i1030" DrawAspect="Content" ObjectID="_1468075730" r:id="rId16">
            <o:LockedField>false</o:LockedField>
          </o:OLEObject>
        </w:object>
      </w:r>
    </w:p>
    <w:p/>
    <w:p/>
    <w:p/>
    <w:p>
      <w:r>
        <w:object>
          <v:shape id="_x0000_i1031" o:spt="75" type="#_x0000_t75" style="height:165.75pt;width:222.75pt;" o:ole="t" filled="f" o:preferrelative="t" stroked="f" coordsize="21600,21600">
            <v:path/>
            <v:fill on="f" focussize="0,0"/>
            <v:stroke on="f" joinstyle="miter"/>
            <v:imagedata r:id="rId19" o:title=""/>
            <o:lock v:ext="edit" aspectratio="t"/>
            <w10:wrap type="none"/>
            <w10:anchorlock/>
          </v:shape>
          <o:OLEObject Type="Embed" ProgID="PowerPoint.Slide.12" ShapeID="_x0000_i1031" DrawAspect="Content" ObjectID="_1468075731" r:id="rId18">
            <o:LockedField>false</o:LockedField>
          </o:OLEObject>
        </w:object>
      </w:r>
      <w:r>
        <w:t xml:space="preserve">              </w:t>
      </w:r>
      <w:r>
        <w:object>
          <v:shape id="_x0000_i1032" o:spt="75" type="#_x0000_t75" style="height:162.75pt;width:222pt;" o:ole="t" filled="f" o:preferrelative="t" stroked="f" coordsize="21600,21600">
            <v:path/>
            <v:fill on="f" focussize="0,0"/>
            <v:stroke on="f" joinstyle="miter"/>
            <v:imagedata r:id="rId21" o:title=""/>
            <o:lock v:ext="edit" aspectratio="t"/>
            <w10:wrap type="none"/>
            <w10:anchorlock/>
          </v:shape>
          <o:OLEObject Type="Embed" ProgID="PowerPoint.Slide.12" ShapeID="_x0000_i1032" DrawAspect="Content" ObjectID="_1468075732" r:id="rId20">
            <o:LockedField>false</o:LockedField>
          </o:OLEObject>
        </w:object>
      </w:r>
    </w:p>
    <w:p/>
    <w:p/>
    <w:p/>
    <w:p/>
    <w:p/>
    <w:p>
      <w:r>
        <w:object>
          <v:shape id="_x0000_i1033" o:spt="75" type="#_x0000_t75" style="height:168.75pt;width:222.75pt;" o:ole="t" filled="f" o:preferrelative="t" stroked="f" coordsize="21600,21600">
            <v:path/>
            <v:fill on="f" focussize="0,0"/>
            <v:stroke on="f" joinstyle="miter"/>
            <v:imagedata r:id="rId23" o:title=""/>
            <o:lock v:ext="edit" aspectratio="t"/>
            <w10:wrap type="none"/>
            <w10:anchorlock/>
          </v:shape>
          <o:OLEObject Type="Embed" ProgID="PowerPoint.Slide.12" ShapeID="_x0000_i1033" DrawAspect="Content" ObjectID="_1468075733" r:id="rId22">
            <o:LockedField>false</o:LockedField>
          </o:OLEObject>
        </w:object>
      </w:r>
      <w:r>
        <w:t xml:space="preserve">               </w:t>
      </w:r>
      <w:r>
        <w:object>
          <v:shape id="_x0000_i1034" o:spt="75" type="#_x0000_t75" style="height:165.75pt;width:222.75pt;" o:ole="t" filled="f" o:preferrelative="t" stroked="f" coordsize="21600,21600">
            <v:path/>
            <v:fill on="f" focussize="0,0"/>
            <v:stroke on="f" joinstyle="miter"/>
            <v:imagedata r:id="rId25" o:title=""/>
            <o:lock v:ext="edit" aspectratio="t"/>
            <w10:wrap type="none"/>
            <w10:anchorlock/>
          </v:shape>
          <o:OLEObject Type="Embed" ProgID="PowerPoint.Slide.12" ShapeID="_x0000_i1034" DrawAspect="Content" ObjectID="_1468075734" r:id="rId24">
            <o:LockedField>false</o:LockedField>
          </o:OLEObject>
        </w:object>
      </w:r>
    </w:p>
    <w:p/>
    <w:p/>
    <w:p/>
    <w:p/>
    <w:p/>
    <w:p>
      <w:r>
        <w:object>
          <v:shape id="_x0000_i1035" o:spt="75" type="#_x0000_t75" style="height:165.75pt;width:222.75pt;" o:ole="t" filled="f" o:preferrelative="t" stroked="f" coordsize="21600,21600">
            <v:path/>
            <v:fill on="f" focussize="0,0"/>
            <v:stroke on="f" joinstyle="miter"/>
            <v:imagedata r:id="rId27" o:title=""/>
            <o:lock v:ext="edit" aspectratio="t"/>
            <w10:wrap type="none"/>
            <w10:anchorlock/>
          </v:shape>
          <o:OLEObject Type="Embed" ProgID="PowerPoint.Slide.12" ShapeID="_x0000_i1035" DrawAspect="Content" ObjectID="_1468075735" r:id="rId26">
            <o:LockedField>false</o:LockedField>
          </o:OLEObject>
        </w:object>
      </w:r>
      <w:r>
        <w:t xml:space="preserve">               </w:t>
      </w:r>
      <w:r>
        <w:object>
          <v:shape id="_x0000_i1036" o:spt="75" type="#_x0000_t75" style="height:165pt;width:226.5pt;" o:ole="t" filled="f" o:preferrelative="t" stroked="f" coordsize="21600,21600">
            <v:path/>
            <v:fill on="f" focussize="0,0"/>
            <v:stroke on="f" joinstyle="miter"/>
            <v:imagedata r:id="rId29" o:title=""/>
            <o:lock v:ext="edit" aspectratio="t"/>
            <w10:wrap type="none"/>
            <w10:anchorlock/>
          </v:shape>
          <o:OLEObject Type="Embed" ProgID="PowerPoint.Slide.12" ShapeID="_x0000_i1036" DrawAspect="Content" ObjectID="_1468075736" r:id="rId28">
            <o:LockedField>false</o:LockedField>
          </o:OLEObject>
        </w:object>
      </w:r>
    </w:p>
    <w:p/>
    <w:p/>
    <w:p/>
    <w:p>
      <w:r>
        <w:object>
          <v:shape id="_x0000_i1037" o:spt="75" type="#_x0000_t75" style="height:162pt;width:226.5pt;" o:ole="t" filled="f" o:preferrelative="t" stroked="f" coordsize="21600,21600">
            <v:path/>
            <v:fill on="f" focussize="0,0"/>
            <v:stroke on="f" joinstyle="miter"/>
            <v:imagedata r:id="rId31" o:title=""/>
            <o:lock v:ext="edit" aspectratio="t"/>
            <w10:wrap type="none"/>
            <w10:anchorlock/>
          </v:shape>
          <o:OLEObject Type="Embed" ProgID="PowerPoint.Slide.12" ShapeID="_x0000_i1037" DrawAspect="Content" ObjectID="_1468075737" r:id="rId30">
            <o:LockedField>false</o:LockedField>
          </o:OLEObject>
        </w:object>
      </w:r>
      <w:r>
        <w:t xml:space="preserve">              </w:t>
      </w:r>
      <w:r>
        <w:object>
          <v:shape id="_x0000_i1038" o:spt="75" type="#_x0000_t75" style="height:160.5pt;width:230.25pt;" o:ole="t" filled="f" o:preferrelative="t" stroked="f" coordsize="21600,21600">
            <v:path/>
            <v:fill on="f" focussize="0,0"/>
            <v:stroke on="f" joinstyle="miter"/>
            <v:imagedata r:id="rId33" o:title=""/>
            <o:lock v:ext="edit" aspectratio="t"/>
            <w10:wrap type="none"/>
            <w10:anchorlock/>
          </v:shape>
          <o:OLEObject Type="Embed" ProgID="PowerPoint.Slide.12" ShapeID="_x0000_i1038" DrawAspect="Content" ObjectID="_1468075738" r:id="rId32">
            <o:LockedField>false</o:LockedField>
          </o:OLEObject>
        </w:object>
      </w:r>
    </w:p>
    <w:p/>
    <w:p/>
    <w:p/>
    <w:p/>
    <w:p>
      <w:r>
        <w:object>
          <v:shape id="_x0000_i1039" o:spt="75" type="#_x0000_t75" style="height:155.25pt;width:226.5pt;" o:ole="t" filled="f" o:preferrelative="t" stroked="f" coordsize="21600,21600">
            <v:path/>
            <v:fill on="f" focussize="0,0"/>
            <v:stroke on="f" joinstyle="miter"/>
            <v:imagedata r:id="rId35" o:title=""/>
            <o:lock v:ext="edit" aspectratio="t"/>
            <w10:wrap type="none"/>
            <w10:anchorlock/>
          </v:shape>
          <o:OLEObject Type="Embed" ProgID="PowerPoint.Slide.12" ShapeID="_x0000_i1039" DrawAspect="Content" ObjectID="_1468075739" r:id="rId34">
            <o:LockedField>false</o:LockedField>
          </o:OLEObject>
        </w:object>
      </w:r>
    </w:p>
    <w:p>
      <w:pPr>
        <w:spacing w:line="480" w:lineRule="auto"/>
        <w:rPr>
          <w:sz w:val="24"/>
          <w:szCs w:val="24"/>
        </w:rPr>
      </w:pP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  <w:r>
        <w:rPr>
          <w:bCs/>
          <w:sz w:val="28"/>
          <w:szCs w:val="28"/>
        </w:rPr>
        <w:t>Приложение В</w:t>
      </w:r>
    </w:p>
    <w:p>
      <w:pPr>
        <w:pStyle w:val="13"/>
        <w:spacing w:line="360" w:lineRule="auto"/>
        <w:ind w:right="139"/>
        <w:rPr>
          <w:bCs/>
          <w:sz w:val="28"/>
          <w:szCs w:val="28"/>
        </w:rPr>
      </w:pPr>
      <w:r>
        <w:rPr>
          <w:bCs/>
          <w:sz w:val="28"/>
          <w:szCs w:val="28"/>
        </w:rPr>
        <w:t>(обязательное)</w:t>
      </w:r>
    </w:p>
    <w:p>
      <w:pPr>
        <w:pStyle w:val="29"/>
        <w:ind w:left="709"/>
        <w:rPr>
          <w:sz w:val="28"/>
          <w:szCs w:val="28"/>
        </w:rPr>
      </w:pPr>
      <w:r>
        <w:rPr>
          <w:sz w:val="24"/>
          <w:szCs w:val="24"/>
        </w:rPr>
        <w:t xml:space="preserve"> </w:t>
      </w:r>
      <w:r>
        <w:rPr>
          <w:rFonts w:hint="default"/>
          <w:sz w:val="24"/>
          <w:szCs w:val="24"/>
          <w:lang w:val="ru-RU"/>
        </w:rPr>
        <w:t xml:space="preserve">  </w:t>
      </w:r>
      <w:r>
        <w:rPr>
          <w:sz w:val="28"/>
          <w:szCs w:val="28"/>
        </w:rPr>
        <w:t>На  основании фотоматериалов:</w:t>
      </w:r>
    </w:p>
    <w:p>
      <w:pPr>
        <w:pStyle w:val="29"/>
        <w:ind w:left="709"/>
        <w:rPr>
          <w:sz w:val="28"/>
          <w:szCs w:val="28"/>
        </w:rPr>
      </w:pPr>
      <w:r>
        <w:rPr>
          <w:sz w:val="28"/>
          <w:szCs w:val="28"/>
        </w:rPr>
        <w:t>- выявить дефекты конструкции балкона;</w:t>
      </w:r>
    </w:p>
    <w:p>
      <w:pPr>
        <w:pStyle w:val="29"/>
        <w:ind w:left="709"/>
        <w:rPr>
          <w:sz w:val="28"/>
          <w:szCs w:val="28"/>
        </w:rPr>
      </w:pPr>
      <w:r>
        <w:rPr>
          <w:sz w:val="28"/>
          <w:szCs w:val="28"/>
        </w:rPr>
        <w:t>- назвать причины возникновения дефектов;</w:t>
      </w:r>
    </w:p>
    <w:p>
      <w:pPr>
        <w:pStyle w:val="29"/>
        <w:ind w:left="709"/>
        <w:rPr>
          <w:sz w:val="28"/>
          <w:szCs w:val="28"/>
        </w:rPr>
      </w:pPr>
      <w:r>
        <w:rPr>
          <w:sz w:val="28"/>
          <w:szCs w:val="28"/>
        </w:rPr>
        <w:t>- определить физический износ;</w:t>
      </w:r>
    </w:p>
    <w:p>
      <w:pPr>
        <w:pStyle w:val="29"/>
        <w:ind w:left="709"/>
        <w:rPr>
          <w:sz w:val="28"/>
          <w:szCs w:val="28"/>
        </w:rPr>
      </w:pPr>
      <w:r>
        <w:rPr>
          <w:sz w:val="28"/>
          <w:szCs w:val="28"/>
        </w:rPr>
        <w:t>- дать оценку технического состояния конструкции балкона;</w:t>
      </w:r>
    </w:p>
    <w:p>
      <w:pPr>
        <w:pStyle w:val="29"/>
        <w:ind w:left="709"/>
        <w:rPr>
          <w:sz w:val="28"/>
          <w:szCs w:val="28"/>
        </w:rPr>
      </w:pPr>
      <w:r>
        <w:rPr>
          <w:sz w:val="28"/>
          <w:szCs w:val="28"/>
        </w:rPr>
        <w:t>- определить вид ремонта балкона;</w:t>
      </w:r>
    </w:p>
    <w:p>
      <w:pPr>
        <w:pStyle w:val="29"/>
        <w:ind w:left="709"/>
        <w:rPr>
          <w:sz w:val="28"/>
          <w:szCs w:val="28"/>
        </w:rPr>
      </w:pPr>
      <w:r>
        <w:rPr>
          <w:sz w:val="28"/>
          <w:szCs w:val="28"/>
        </w:rPr>
        <w:t>- разработать технологию работ в зависимости от вида ремонта;</w:t>
      </w:r>
    </w:p>
    <w:p>
      <w:pPr>
        <w:pStyle w:val="29"/>
        <w:ind w:left="709"/>
        <w:rPr>
          <w:sz w:val="28"/>
          <w:szCs w:val="28"/>
        </w:rPr>
      </w:pPr>
      <w:r>
        <w:rPr>
          <w:sz w:val="28"/>
          <w:szCs w:val="28"/>
        </w:rPr>
        <w:t>- заполнить акт на скрытые работы;</w:t>
      </w:r>
    </w:p>
    <w:p>
      <w:pPr>
        <w:pStyle w:val="29"/>
        <w:ind w:left="709"/>
        <w:rPr>
          <w:sz w:val="28"/>
          <w:szCs w:val="28"/>
        </w:rPr>
      </w:pPr>
      <w:r>
        <w:rPr>
          <w:sz w:val="28"/>
          <w:szCs w:val="28"/>
        </w:rPr>
        <w:t>- вычертить схему усиления балконной плиты.</w:t>
      </w:r>
    </w:p>
    <w:p>
      <w:pPr>
        <w:pStyle w:val="13"/>
        <w:spacing w:line="360" w:lineRule="auto"/>
        <w:rPr>
          <w:sz w:val="28"/>
          <w:szCs w:val="28"/>
        </w:rPr>
      </w:pPr>
    </w:p>
    <w:p>
      <w:pPr>
        <w:pStyle w:val="13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Задание №1                                                    Задание №2</w:t>
      </w: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4"/>
          <w:szCs w:val="24"/>
        </w:rPr>
      </w:pPr>
      <w:r>
        <w:rPr>
          <w:sz w:val="24"/>
          <w:szCs w:val="24"/>
        </w:rPr>
        <w:drawing>
          <wp:inline distT="0" distB="0" distL="0" distR="0">
            <wp:extent cx="2990850" cy="2350770"/>
            <wp:effectExtent l="57150" t="38100" r="38100" b="11050"/>
            <wp:docPr id="2" name="Рисунок 2" descr="ЖЭК Советского района принудят заменить аварийный балкон - Волгоградское Деловое Телевид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ЖЭК Советского района принудят заменить аварийный балкон - Волгоградское Деловое Телевидение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8089" cy="235684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drawing>
          <wp:inline distT="0" distB="0" distL="0" distR="0">
            <wp:extent cx="2962275" cy="2351405"/>
            <wp:effectExtent l="95250" t="76200" r="85725" b="48895"/>
            <wp:docPr id="5" name="Рисунок 3" descr="З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3" descr="Здания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0317" cy="235778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sz w:val="24"/>
          <w:szCs w:val="24"/>
        </w:rPr>
      </w:pPr>
    </w:p>
    <w:p>
      <w:pPr>
        <w:spacing w:line="480" w:lineRule="auto"/>
        <w:rPr>
          <w:sz w:val="28"/>
          <w:szCs w:val="28"/>
        </w:rPr>
      </w:pPr>
      <w:r>
        <w:rPr>
          <w:sz w:val="28"/>
          <w:szCs w:val="28"/>
        </w:rPr>
        <w:t>Задание №3                                                       Задание №4</w:t>
      </w:r>
    </w:p>
    <w:p>
      <w:pPr>
        <w:spacing w:line="480" w:lineRule="auto"/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2952750" cy="2150745"/>
            <wp:effectExtent l="95250" t="76200" r="76200" b="59055"/>
            <wp:docPr id="7" name="Рисунок 7" descr="F:\Кашковская\Копия Дефекты\САМАРА2008 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F:\Кашковская\Копия Дефекты\САМАРА2008 34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3305" cy="2136581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drawing>
          <wp:inline distT="0" distB="0" distL="0" distR="0">
            <wp:extent cx="2876550" cy="2143125"/>
            <wp:effectExtent l="57150" t="57150" r="57150" b="66675"/>
            <wp:docPr id="8" name="Рисунок 6" descr="F:\Кашковская\Копия Дефекты\САМАРА2008 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6" descr="F:\Кашковская\Копия Дефекты\САМАРА2008 33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1716" cy="2154424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rPr>
          <w:color w:val="FF0000"/>
          <w:sz w:val="24"/>
          <w:szCs w:val="24"/>
        </w:rPr>
      </w:pPr>
    </w:p>
    <w:p>
      <w:pPr>
        <w:pStyle w:val="13"/>
        <w:spacing w:line="360" w:lineRule="auto"/>
        <w:ind w:right="139"/>
        <w:jc w:val="left"/>
        <w:rPr>
          <w:b w:val="0"/>
          <w:bCs/>
          <w:sz w:val="28"/>
          <w:szCs w:val="28"/>
        </w:rPr>
      </w:pPr>
      <w:r>
        <w:rPr>
          <w:b w:val="0"/>
          <w:sz w:val="24"/>
        </w:rPr>
        <w:t xml:space="preserve">                                                             </w:t>
      </w:r>
      <w:r>
        <w:rPr>
          <w:bCs/>
          <w:sz w:val="28"/>
          <w:szCs w:val="28"/>
        </w:rPr>
        <w:t>Приложение Г</w:t>
      </w:r>
    </w:p>
    <w:p>
      <w:pPr>
        <w:spacing w:line="480" w:lineRule="auto"/>
        <w:rPr>
          <w:color w:val="FF0000"/>
          <w:sz w:val="24"/>
          <w:szCs w:val="24"/>
        </w:rPr>
      </w:pPr>
      <w:r>
        <w:rPr>
          <w:rFonts w:ascii="TimesNewRoman" w:hAnsi="TimesNewRoman"/>
          <w:bCs/>
          <w:color w:val="000000"/>
          <w:sz w:val="28"/>
          <w:szCs w:val="28"/>
        </w:rPr>
        <w:t xml:space="preserve">                                                Листок рефлексии</w:t>
      </w:r>
      <w:r>
        <w:rPr>
          <w:rFonts w:ascii="TimesNewRoman" w:hAnsi="TimesNewRoman"/>
          <w:color w:val="000000"/>
          <w:sz w:val="28"/>
          <w:szCs w:val="28"/>
        </w:rPr>
        <w:br w:type="textWrapping"/>
      </w:r>
      <w:r>
        <w:rPr>
          <w:rFonts w:ascii="TimesNewRoman" w:hAnsi="TimesNewRoman"/>
          <w:color w:val="000000"/>
          <w:sz w:val="28"/>
          <w:szCs w:val="28"/>
        </w:rPr>
        <w:t>1. На уроке я работал(а) активно / пассивно</w:t>
      </w:r>
      <w:r>
        <w:rPr>
          <w:rFonts w:ascii="TimesNewRoman" w:hAnsi="TimesNewRoman"/>
          <w:color w:val="000000"/>
          <w:sz w:val="28"/>
          <w:szCs w:val="28"/>
        </w:rPr>
        <w:br w:type="textWrapping"/>
      </w:r>
      <w:r>
        <w:rPr>
          <w:rFonts w:ascii="TimesNewRoman" w:hAnsi="TimesNewRoman"/>
          <w:color w:val="000000"/>
          <w:sz w:val="28"/>
          <w:szCs w:val="28"/>
        </w:rPr>
        <w:t>2. Своей работой на уроке я доволен / не доволен</w:t>
      </w:r>
      <w:r>
        <w:rPr>
          <w:rFonts w:ascii="TimesNewRoman" w:hAnsi="TimesNewRoman"/>
          <w:color w:val="000000"/>
          <w:sz w:val="28"/>
          <w:szCs w:val="28"/>
        </w:rPr>
        <w:br w:type="textWrapping"/>
      </w:r>
      <w:r>
        <w:rPr>
          <w:rFonts w:ascii="TimesNewRoman" w:hAnsi="TimesNewRoman"/>
          <w:color w:val="000000"/>
          <w:sz w:val="28"/>
          <w:szCs w:val="28"/>
        </w:rPr>
        <w:t>3. Урок для меня показался коротким / длинным</w:t>
      </w:r>
      <w:r>
        <w:rPr>
          <w:rFonts w:ascii="TimesNewRoman" w:hAnsi="TimesNewRoman"/>
          <w:color w:val="000000"/>
          <w:sz w:val="28"/>
          <w:szCs w:val="28"/>
        </w:rPr>
        <w:br w:type="textWrapping"/>
      </w:r>
      <w:r>
        <w:rPr>
          <w:rFonts w:ascii="TimesNewRoman" w:hAnsi="TimesNewRoman"/>
          <w:color w:val="000000"/>
          <w:sz w:val="28"/>
          <w:szCs w:val="28"/>
        </w:rPr>
        <w:t>4. За урок я не устал / устал</w:t>
      </w:r>
      <w:r>
        <w:rPr>
          <w:rFonts w:ascii="TimesNewRoman" w:hAnsi="TimesNewRoman"/>
          <w:color w:val="000000"/>
          <w:sz w:val="28"/>
          <w:szCs w:val="28"/>
        </w:rPr>
        <w:br w:type="textWrapping"/>
      </w:r>
      <w:r>
        <w:rPr>
          <w:rFonts w:ascii="TimesNewRoman" w:hAnsi="TimesNewRoman"/>
          <w:color w:val="000000"/>
          <w:sz w:val="28"/>
          <w:szCs w:val="28"/>
        </w:rPr>
        <w:t>5. Что вы ожидали от урока и что получили?</w:t>
      </w:r>
      <w:r>
        <w:rPr>
          <w:rFonts w:ascii="TimesNewRoman" w:hAnsi="TimesNewRoman"/>
          <w:color w:val="000000"/>
          <w:sz w:val="28"/>
          <w:szCs w:val="28"/>
        </w:rPr>
        <w:br w:type="textWrapping"/>
      </w:r>
      <w:r>
        <w:rPr>
          <w:rFonts w:ascii="TimesNewRoman" w:hAnsi="TimesNewRoman"/>
          <w:color w:val="000000"/>
          <w:sz w:val="28"/>
          <w:szCs w:val="28"/>
        </w:rPr>
        <w:t>6. Какие этапы урока вы считаете наиболее удачными и почему?</w:t>
      </w:r>
      <w:r>
        <w:rPr>
          <w:rFonts w:ascii="TimesNewRoman" w:hAnsi="TimesNewRoman"/>
          <w:color w:val="000000"/>
          <w:sz w:val="28"/>
          <w:szCs w:val="28"/>
        </w:rPr>
        <w:br w:type="textWrapping"/>
      </w:r>
      <w:r>
        <w:rPr>
          <w:rFonts w:ascii="TimesNewRoman" w:hAnsi="TimesNewRoman"/>
          <w:color w:val="000000"/>
          <w:sz w:val="28"/>
          <w:szCs w:val="28"/>
        </w:rPr>
        <w:t>7. Какие события (действия, мнения и т.п.) вызвали наиболее яркие ощущения?</w:t>
      </w:r>
      <w:r>
        <w:rPr>
          <w:rFonts w:ascii="TimesNewRoman" w:hAnsi="TimesNewRoman"/>
          <w:color w:val="000000"/>
          <w:sz w:val="28"/>
          <w:szCs w:val="28"/>
        </w:rPr>
        <w:br w:type="textWrapping"/>
      </w:r>
      <w:r>
        <w:rPr>
          <w:rFonts w:ascii="TimesNewRoman" w:hAnsi="TimesNewRoman"/>
          <w:color w:val="000000"/>
          <w:sz w:val="28"/>
          <w:szCs w:val="28"/>
        </w:rPr>
        <w:t>8. Была ли польза от такого рода работы?</w:t>
      </w:r>
      <w:r>
        <w:rPr>
          <w:rFonts w:ascii="TimesNewRoman" w:hAnsi="TimesNewRoman"/>
          <w:color w:val="000000"/>
          <w:sz w:val="28"/>
          <w:szCs w:val="28"/>
        </w:rPr>
        <w:br w:type="textWrapping"/>
      </w:r>
      <w:r>
        <w:rPr>
          <w:rFonts w:ascii="TimesNewRoman" w:hAnsi="TimesNewRoman"/>
          <w:color w:val="000000"/>
          <w:sz w:val="28"/>
          <w:szCs w:val="28"/>
        </w:rPr>
        <w:t>9. Что нового Вы узнали на уроке?</w:t>
      </w:r>
      <w:r>
        <w:rPr>
          <w:rFonts w:ascii="TimesNewRoman" w:hAnsi="TimesNewRoman"/>
          <w:color w:val="000000"/>
          <w:sz w:val="28"/>
          <w:szCs w:val="28"/>
        </w:rPr>
        <w:br w:type="textWrapping"/>
      </w:r>
      <w:r>
        <w:rPr>
          <w:rFonts w:ascii="TimesNewRoman" w:hAnsi="TimesNewRoman"/>
          <w:color w:val="000000"/>
          <w:sz w:val="28"/>
          <w:szCs w:val="28"/>
        </w:rPr>
        <w:t>10. Перечислите в порядке убывания основные проблемы и трудности, которые</w:t>
      </w:r>
      <w:r>
        <w:rPr>
          <w:rFonts w:ascii="TimesNewRoman" w:hAnsi="TimesNewRoman"/>
          <w:color w:val="000000"/>
          <w:sz w:val="28"/>
          <w:szCs w:val="28"/>
        </w:rPr>
        <w:br w:type="textWrapping"/>
      </w:r>
      <w:r>
        <w:rPr>
          <w:rFonts w:ascii="TimesNewRoman" w:hAnsi="TimesNewRoman"/>
          <w:color w:val="000000"/>
          <w:sz w:val="28"/>
          <w:szCs w:val="28"/>
        </w:rPr>
        <w:t>вы испытывали во время урока. Какими способами вы их преодолевали?</w:t>
      </w:r>
    </w:p>
    <w:sectPr>
      <w:pgSz w:w="11906" w:h="16838"/>
      <w:pgMar w:top="1134" w:right="849" w:bottom="719" w:left="1134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TimesNewRomanPSMT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TimesNewRoman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GOST type B">
    <w:altName w:val="Microsoft YaHei"/>
    <w:panose1 w:val="00000000000000000000"/>
    <w:charset w:val="CC"/>
    <w:family w:val="swiss"/>
    <w:pitch w:val="default"/>
    <w:sig w:usb0="00000000" w:usb1="00000000" w:usb2="00000000" w:usb3="00000000" w:csb0="00000005" w:csb1="00000000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5482503"/>
    <w:multiLevelType w:val="multilevel"/>
    <w:tmpl w:val="75482503"/>
    <w:lvl w:ilvl="0" w:tentative="0">
      <w:start w:val="1"/>
      <w:numFmt w:val="decimal"/>
      <w:lvlText w:val="%1."/>
      <w:lvlJc w:val="left"/>
      <w:pPr>
        <w:tabs>
          <w:tab w:val="left" w:pos="1440"/>
        </w:tabs>
        <w:ind w:left="144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</w:lvl>
  </w:abstractNum>
  <w:abstractNum w:abstractNumId="1">
    <w:nsid w:val="779311A7"/>
    <w:multiLevelType w:val="multilevel"/>
    <w:tmpl w:val="779311A7"/>
    <w:lvl w:ilvl="0" w:tentative="0">
      <w:start w:val="0"/>
      <w:numFmt w:val="bullet"/>
      <w:lvlText w:val="–"/>
      <w:lvlJc w:val="left"/>
      <w:pPr>
        <w:ind w:left="677" w:hanging="360"/>
      </w:pPr>
      <w:rPr>
        <w:rFonts w:hint="default" w:ascii="Times New Roman" w:hAnsi="Times New Roman" w:eastAsia="Times New Roman" w:cs="Times New Roman"/>
      </w:rPr>
    </w:lvl>
    <w:lvl w:ilvl="1" w:tentative="0">
      <w:start w:val="1"/>
      <w:numFmt w:val="bullet"/>
      <w:lvlText w:val="o"/>
      <w:lvlJc w:val="left"/>
      <w:pPr>
        <w:ind w:left="1397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17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37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557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277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4997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17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37" w:hanging="360"/>
      </w:pPr>
      <w:rPr>
        <w:rFonts w:hint="default" w:ascii="Wingdings" w:hAnsi="Wingdings"/>
      </w:rPr>
    </w:lvl>
  </w:abstractNum>
  <w:abstractNum w:abstractNumId="2">
    <w:nsid w:val="79FA5200"/>
    <w:multiLevelType w:val="singleLevel"/>
    <w:tmpl w:val="79FA5200"/>
    <w:lvl w:ilvl="0" w:tentative="0">
      <w:start w:val="1"/>
      <w:numFmt w:val="decimal"/>
      <w:suff w:val="space"/>
      <w:lvlText w:val="%1."/>
      <w:lvlJc w:val="left"/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08"/>
  <w:drawingGridHorizontalSpacing w:val="10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2"/>
  </w:compat>
  <w:rsids>
    <w:rsidRoot w:val="005501A1"/>
    <w:rsid w:val="00031469"/>
    <w:rsid w:val="000368EB"/>
    <w:rsid w:val="00037324"/>
    <w:rsid w:val="0006710F"/>
    <w:rsid w:val="00073767"/>
    <w:rsid w:val="00090023"/>
    <w:rsid w:val="000C04B2"/>
    <w:rsid w:val="000C1E95"/>
    <w:rsid w:val="000C44A5"/>
    <w:rsid w:val="000E0658"/>
    <w:rsid w:val="000F1A14"/>
    <w:rsid w:val="00172688"/>
    <w:rsid w:val="0017304C"/>
    <w:rsid w:val="0018021B"/>
    <w:rsid w:val="001A09BE"/>
    <w:rsid w:val="001D2479"/>
    <w:rsid w:val="001E388D"/>
    <w:rsid w:val="00211189"/>
    <w:rsid w:val="00223B17"/>
    <w:rsid w:val="00230A75"/>
    <w:rsid w:val="002A6A32"/>
    <w:rsid w:val="002B468A"/>
    <w:rsid w:val="0031543F"/>
    <w:rsid w:val="00332FF1"/>
    <w:rsid w:val="00356544"/>
    <w:rsid w:val="00360418"/>
    <w:rsid w:val="00367FAA"/>
    <w:rsid w:val="00381C8F"/>
    <w:rsid w:val="003864B3"/>
    <w:rsid w:val="0038773D"/>
    <w:rsid w:val="0039239C"/>
    <w:rsid w:val="003A00B5"/>
    <w:rsid w:val="003A12C9"/>
    <w:rsid w:val="003C5ADA"/>
    <w:rsid w:val="003D34C6"/>
    <w:rsid w:val="00422ECE"/>
    <w:rsid w:val="004A6BA1"/>
    <w:rsid w:val="004B1E8F"/>
    <w:rsid w:val="004C7310"/>
    <w:rsid w:val="004D6F49"/>
    <w:rsid w:val="00507CA7"/>
    <w:rsid w:val="00532F65"/>
    <w:rsid w:val="00536F98"/>
    <w:rsid w:val="00545C6F"/>
    <w:rsid w:val="005501A1"/>
    <w:rsid w:val="005535E9"/>
    <w:rsid w:val="005D039C"/>
    <w:rsid w:val="005D757E"/>
    <w:rsid w:val="005E79A2"/>
    <w:rsid w:val="00606D59"/>
    <w:rsid w:val="00634075"/>
    <w:rsid w:val="00640C5F"/>
    <w:rsid w:val="00653C44"/>
    <w:rsid w:val="00656408"/>
    <w:rsid w:val="00660BCF"/>
    <w:rsid w:val="007238D3"/>
    <w:rsid w:val="007608A2"/>
    <w:rsid w:val="007620C9"/>
    <w:rsid w:val="00765D46"/>
    <w:rsid w:val="00774014"/>
    <w:rsid w:val="007818BC"/>
    <w:rsid w:val="00795252"/>
    <w:rsid w:val="007B1D95"/>
    <w:rsid w:val="007B6795"/>
    <w:rsid w:val="007E04C8"/>
    <w:rsid w:val="007F260B"/>
    <w:rsid w:val="00887594"/>
    <w:rsid w:val="00893B32"/>
    <w:rsid w:val="00897D76"/>
    <w:rsid w:val="008B5C31"/>
    <w:rsid w:val="008E3119"/>
    <w:rsid w:val="008F1EFF"/>
    <w:rsid w:val="00921955"/>
    <w:rsid w:val="00925B30"/>
    <w:rsid w:val="00955BAA"/>
    <w:rsid w:val="009B7541"/>
    <w:rsid w:val="009D0F02"/>
    <w:rsid w:val="009E2683"/>
    <w:rsid w:val="009E5F84"/>
    <w:rsid w:val="00A0330E"/>
    <w:rsid w:val="00A533BD"/>
    <w:rsid w:val="00A60EFF"/>
    <w:rsid w:val="00A90E6C"/>
    <w:rsid w:val="00A92777"/>
    <w:rsid w:val="00A948F8"/>
    <w:rsid w:val="00AB146B"/>
    <w:rsid w:val="00AC3186"/>
    <w:rsid w:val="00AD1920"/>
    <w:rsid w:val="00AF4888"/>
    <w:rsid w:val="00B118B4"/>
    <w:rsid w:val="00B73355"/>
    <w:rsid w:val="00B95403"/>
    <w:rsid w:val="00B95C2D"/>
    <w:rsid w:val="00BD52C9"/>
    <w:rsid w:val="00BF2808"/>
    <w:rsid w:val="00BF727D"/>
    <w:rsid w:val="00C42F03"/>
    <w:rsid w:val="00C54F88"/>
    <w:rsid w:val="00C70C49"/>
    <w:rsid w:val="00CB622B"/>
    <w:rsid w:val="00CC56B1"/>
    <w:rsid w:val="00CE1B03"/>
    <w:rsid w:val="00D01C6F"/>
    <w:rsid w:val="00D14B93"/>
    <w:rsid w:val="00D46EA4"/>
    <w:rsid w:val="00D717DF"/>
    <w:rsid w:val="00D863DD"/>
    <w:rsid w:val="00D93A8C"/>
    <w:rsid w:val="00DA45A6"/>
    <w:rsid w:val="00DC48AC"/>
    <w:rsid w:val="00DD1978"/>
    <w:rsid w:val="00DD77A4"/>
    <w:rsid w:val="00DF18F3"/>
    <w:rsid w:val="00E02E89"/>
    <w:rsid w:val="00E13A68"/>
    <w:rsid w:val="00E30466"/>
    <w:rsid w:val="00E71C98"/>
    <w:rsid w:val="00E8662A"/>
    <w:rsid w:val="00E95DCB"/>
    <w:rsid w:val="00EA1BBF"/>
    <w:rsid w:val="00EC38C6"/>
    <w:rsid w:val="00EF384A"/>
    <w:rsid w:val="00F41B85"/>
    <w:rsid w:val="00F54776"/>
    <w:rsid w:val="00F55558"/>
    <w:rsid w:val="00F66636"/>
    <w:rsid w:val="00F8388A"/>
    <w:rsid w:val="00FE7EF3"/>
    <w:rsid w:val="1DA46AF5"/>
    <w:rsid w:val="2BDE0C0A"/>
    <w:rsid w:val="31AF43E3"/>
    <w:rsid w:val="5BDA6EEC"/>
    <w:rsid w:val="67D434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semiHidden="0" w:name="Body Text"/>
    <w:lsdException w:qFormat="1"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nhideWhenUsed="0" w:uiPriority="0" w:semiHidden="0" w:name="Body Text 2"/>
    <w:lsdException w:uiPriority="99" w:name="Body Text 3"/>
    <w:lsdException w:uiPriority="99" w:name="Body Text Indent 2"/>
    <w:lsdException w:uiPriority="0" w:semiHidden="0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0" w:line="240" w:lineRule="auto"/>
    </w:pPr>
    <w:rPr>
      <w:rFonts w:ascii="Times New Roman" w:hAnsi="Times New Roman" w:eastAsia="Times New Roman" w:cs="Times New Roman"/>
      <w:lang w:val="ru-RU" w:eastAsia="ru-RU" w:bidi="ar-SA"/>
    </w:rPr>
  </w:style>
  <w:style w:type="paragraph" w:styleId="2">
    <w:name w:val="heading 1"/>
    <w:basedOn w:val="1"/>
    <w:next w:val="1"/>
    <w:link w:val="15"/>
    <w:qFormat/>
    <w:uiPriority w:val="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Hyperlink"/>
    <w:qFormat/>
    <w:uiPriority w:val="0"/>
    <w:rPr>
      <w:color w:val="0000FF"/>
      <w:u w:val="single"/>
    </w:rPr>
  </w:style>
  <w:style w:type="character" w:styleId="6">
    <w:name w:val="Strong"/>
    <w:qFormat/>
    <w:uiPriority w:val="0"/>
    <w:rPr>
      <w:rFonts w:cs="Times New Roman"/>
      <w:b/>
      <w:bCs/>
    </w:rPr>
  </w:style>
  <w:style w:type="paragraph" w:styleId="7">
    <w:name w:val="Balloon Text"/>
    <w:basedOn w:val="1"/>
    <w:link w:val="25"/>
    <w:semiHidden/>
    <w:unhideWhenUsed/>
    <w:uiPriority w:val="99"/>
    <w:rPr>
      <w:rFonts w:ascii="Tahoma" w:hAnsi="Tahoma" w:cs="Tahoma"/>
      <w:sz w:val="16"/>
      <w:szCs w:val="16"/>
    </w:rPr>
  </w:style>
  <w:style w:type="paragraph" w:styleId="8">
    <w:name w:val="Body Text 2"/>
    <w:basedOn w:val="1"/>
    <w:link w:val="23"/>
    <w:uiPriority w:val="0"/>
    <w:pPr>
      <w:spacing w:after="120" w:line="480" w:lineRule="auto"/>
    </w:pPr>
    <w:rPr>
      <w:sz w:val="24"/>
      <w:szCs w:val="24"/>
    </w:rPr>
  </w:style>
  <w:style w:type="paragraph" w:styleId="9">
    <w:name w:val="Body Text Indent 3"/>
    <w:basedOn w:val="1"/>
    <w:link w:val="24"/>
    <w:unhideWhenUsed/>
    <w:uiPriority w:val="0"/>
    <w:pPr>
      <w:spacing w:after="120"/>
      <w:ind w:left="283"/>
    </w:pPr>
    <w:rPr>
      <w:sz w:val="16"/>
      <w:szCs w:val="16"/>
    </w:rPr>
  </w:style>
  <w:style w:type="paragraph" w:styleId="10">
    <w:name w:val="Body Text"/>
    <w:basedOn w:val="1"/>
    <w:link w:val="22"/>
    <w:unhideWhenUsed/>
    <w:uiPriority w:val="99"/>
    <w:pPr>
      <w:spacing w:after="120" w:line="276" w:lineRule="auto"/>
    </w:pPr>
    <w:rPr>
      <w:rFonts w:ascii="Calibri" w:hAnsi="Calibri" w:eastAsia="Calibri" w:cs="Calibri"/>
      <w:sz w:val="22"/>
      <w:szCs w:val="22"/>
      <w:lang w:eastAsia="en-US"/>
    </w:rPr>
  </w:style>
  <w:style w:type="paragraph" w:styleId="11">
    <w:name w:val="Body Text Indent"/>
    <w:basedOn w:val="1"/>
    <w:link w:val="26"/>
    <w:semiHidden/>
    <w:unhideWhenUsed/>
    <w:qFormat/>
    <w:uiPriority w:val="99"/>
    <w:pPr>
      <w:spacing w:after="120"/>
      <w:ind w:left="283"/>
    </w:pPr>
  </w:style>
  <w:style w:type="paragraph" w:styleId="12">
    <w:name w:val="Normal (Web)"/>
    <w:basedOn w:val="1"/>
    <w:uiPriority w:val="0"/>
    <w:pPr>
      <w:spacing w:before="100" w:beforeAutospacing="1" w:after="100" w:afterAutospacing="1"/>
    </w:pPr>
    <w:rPr>
      <w:sz w:val="24"/>
      <w:szCs w:val="24"/>
    </w:rPr>
  </w:style>
  <w:style w:type="paragraph" w:styleId="13">
    <w:name w:val="Subtitle"/>
    <w:basedOn w:val="1"/>
    <w:link w:val="30"/>
    <w:qFormat/>
    <w:uiPriority w:val="0"/>
    <w:pPr>
      <w:jc w:val="center"/>
    </w:pPr>
    <w:rPr>
      <w:b/>
      <w:sz w:val="36"/>
      <w:szCs w:val="24"/>
    </w:rPr>
  </w:style>
  <w:style w:type="table" w:styleId="14">
    <w:name w:val="Table Grid"/>
    <w:basedOn w:val="4"/>
    <w:uiPriority w:val="0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5">
    <w:name w:val="Заголовок 1 Знак"/>
    <w:basedOn w:val="3"/>
    <w:link w:val="2"/>
    <w:uiPriority w:val="0"/>
    <w:rPr>
      <w:rFonts w:ascii="Arial" w:hAnsi="Arial" w:eastAsia="Times New Roman" w:cs="Arial"/>
      <w:b/>
      <w:bCs/>
      <w:kern w:val="32"/>
      <w:sz w:val="32"/>
      <w:szCs w:val="32"/>
      <w:lang w:eastAsia="ru-RU"/>
    </w:rPr>
  </w:style>
  <w:style w:type="paragraph" w:customStyle="1" w:styleId="16">
    <w:name w:val="ConsPlusNormal"/>
    <w:qFormat/>
    <w:uiPriority w:val="0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eastAsia="Times New Roman" w:cs="Arial"/>
      <w:lang w:val="ru-RU" w:eastAsia="ru-RU" w:bidi="ar-SA"/>
    </w:rPr>
  </w:style>
  <w:style w:type="paragraph" w:customStyle="1" w:styleId="17">
    <w:name w:val="Default"/>
    <w:uiPriority w:val="0"/>
    <w:pPr>
      <w:autoSpaceDE w:val="0"/>
      <w:autoSpaceDN w:val="0"/>
      <w:adjustRightInd w:val="0"/>
      <w:spacing w:after="0" w:line="240" w:lineRule="auto"/>
    </w:pPr>
    <w:rPr>
      <w:rFonts w:ascii="Times New Roman" w:hAnsi="Times New Roman" w:eastAsia="Times New Roman" w:cs="Times New Roman"/>
      <w:color w:val="000000"/>
      <w:sz w:val="24"/>
      <w:szCs w:val="24"/>
      <w:lang w:val="ru-RU" w:eastAsia="ru-RU" w:bidi="ar-SA"/>
    </w:rPr>
  </w:style>
  <w:style w:type="character" w:customStyle="1" w:styleId="18">
    <w:name w:val="fontstyle01"/>
    <w:basedOn w:val="3"/>
    <w:uiPriority w:val="0"/>
    <w:rPr>
      <w:rFonts w:hint="default" w:ascii="Times New Roman" w:hAnsi="Times New Roman" w:cs="Times New Roman"/>
      <w:color w:val="000000"/>
      <w:sz w:val="24"/>
      <w:szCs w:val="24"/>
    </w:rPr>
  </w:style>
  <w:style w:type="character" w:customStyle="1" w:styleId="19">
    <w:name w:val="fontstyle21"/>
    <w:basedOn w:val="3"/>
    <w:qFormat/>
    <w:uiPriority w:val="0"/>
    <w:rPr>
      <w:rFonts w:hint="default" w:ascii="Times New Roman" w:hAnsi="Times New Roman" w:cs="Times New Roman"/>
      <w:color w:val="000000"/>
      <w:sz w:val="24"/>
      <w:szCs w:val="24"/>
    </w:rPr>
  </w:style>
  <w:style w:type="character" w:customStyle="1" w:styleId="20">
    <w:name w:val="fontstyle11"/>
    <w:basedOn w:val="3"/>
    <w:qFormat/>
    <w:uiPriority w:val="0"/>
    <w:rPr>
      <w:rFonts w:hint="default" w:ascii="Arial" w:hAnsi="Arial" w:cs="Arial"/>
      <w:color w:val="000000"/>
      <w:sz w:val="22"/>
      <w:szCs w:val="22"/>
    </w:rPr>
  </w:style>
  <w:style w:type="paragraph" w:styleId="21">
    <w:name w:val="List Paragraph"/>
    <w:basedOn w:val="1"/>
    <w:qFormat/>
    <w:uiPriority w:val="34"/>
    <w:pPr>
      <w:ind w:left="720"/>
      <w:contextualSpacing/>
    </w:pPr>
  </w:style>
  <w:style w:type="character" w:customStyle="1" w:styleId="22">
    <w:name w:val="Основной текст Знак"/>
    <w:basedOn w:val="3"/>
    <w:link w:val="10"/>
    <w:qFormat/>
    <w:uiPriority w:val="99"/>
    <w:rPr>
      <w:rFonts w:ascii="Calibri" w:hAnsi="Calibri" w:eastAsia="Calibri" w:cs="Calibri"/>
    </w:rPr>
  </w:style>
  <w:style w:type="character" w:customStyle="1" w:styleId="23">
    <w:name w:val="Основной текст 2 Знак"/>
    <w:basedOn w:val="3"/>
    <w:link w:val="8"/>
    <w:qFormat/>
    <w:uiPriority w:val="0"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customStyle="1" w:styleId="24">
    <w:name w:val="Основной текст с отступом 3 Знак"/>
    <w:basedOn w:val="3"/>
    <w:link w:val="9"/>
    <w:semiHidden/>
    <w:qFormat/>
    <w:uiPriority w:val="99"/>
    <w:rPr>
      <w:rFonts w:ascii="Times New Roman" w:hAnsi="Times New Roman" w:eastAsia="Times New Roman" w:cs="Times New Roman"/>
      <w:sz w:val="16"/>
      <w:szCs w:val="16"/>
      <w:lang w:eastAsia="ru-RU"/>
    </w:rPr>
  </w:style>
  <w:style w:type="character" w:customStyle="1" w:styleId="25">
    <w:name w:val="Текст выноски Знак"/>
    <w:basedOn w:val="3"/>
    <w:link w:val="7"/>
    <w:semiHidden/>
    <w:qFormat/>
    <w:uiPriority w:val="99"/>
    <w:rPr>
      <w:rFonts w:ascii="Tahoma" w:hAnsi="Tahoma" w:eastAsia="Times New Roman" w:cs="Tahoma"/>
      <w:sz w:val="16"/>
      <w:szCs w:val="16"/>
      <w:lang w:eastAsia="ru-RU"/>
    </w:rPr>
  </w:style>
  <w:style w:type="character" w:customStyle="1" w:styleId="26">
    <w:name w:val="Основной текст с отступом Знак"/>
    <w:basedOn w:val="3"/>
    <w:link w:val="11"/>
    <w:semiHidden/>
    <w:qFormat/>
    <w:uiPriority w:val="99"/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customStyle="1" w:styleId="27">
    <w:name w:val="c23"/>
    <w:basedOn w:val="1"/>
    <w:qFormat/>
    <w:uiPriority w:val="0"/>
    <w:pPr>
      <w:spacing w:before="100" w:beforeAutospacing="1" w:after="100" w:afterAutospacing="1"/>
    </w:pPr>
    <w:rPr>
      <w:sz w:val="24"/>
      <w:szCs w:val="24"/>
    </w:rPr>
  </w:style>
  <w:style w:type="character" w:customStyle="1" w:styleId="28">
    <w:name w:val="c7"/>
    <w:basedOn w:val="3"/>
    <w:qFormat/>
    <w:uiPriority w:val="0"/>
  </w:style>
  <w:style w:type="paragraph" w:styleId="29">
    <w:name w:val="No Spacing"/>
    <w:qFormat/>
    <w:uiPriority w:val="1"/>
    <w:pPr>
      <w:spacing w:after="0" w:line="240" w:lineRule="auto"/>
    </w:pPr>
    <w:rPr>
      <w:rFonts w:ascii="Times New Roman" w:hAnsi="Times New Roman" w:eastAsia="Times New Roman" w:cs="Times New Roman"/>
      <w:lang w:val="ru-RU" w:eastAsia="ru-RU" w:bidi="ar-SA"/>
    </w:rPr>
  </w:style>
  <w:style w:type="character" w:customStyle="1" w:styleId="30">
    <w:name w:val="Подзаголовок Знак"/>
    <w:basedOn w:val="3"/>
    <w:link w:val="13"/>
    <w:uiPriority w:val="0"/>
    <w:rPr>
      <w:rFonts w:ascii="Times New Roman" w:hAnsi="Times New Roman" w:eastAsia="Times New Roman" w:cs="Times New Roman"/>
      <w:b/>
      <w:sz w:val="36"/>
      <w:szCs w:val="24"/>
      <w:lang w:eastAsia="ru-RU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emf"/><Relationship Id="rId8" Type="http://schemas.openxmlformats.org/officeDocument/2006/relationships/package" Target="embeddings/Slide2.sldx"/><Relationship Id="rId7" Type="http://schemas.openxmlformats.org/officeDocument/2006/relationships/image" Target="media/image1.emf"/><Relationship Id="rId6" Type="http://schemas.openxmlformats.org/officeDocument/2006/relationships/package" Target="embeddings/Slide1.sldx"/><Relationship Id="rId5" Type="http://schemas.openxmlformats.org/officeDocument/2006/relationships/theme" Target="theme/theme1.xml"/><Relationship Id="rId43" Type="http://schemas.openxmlformats.org/officeDocument/2006/relationships/fontTable" Target="fontTable.xml"/><Relationship Id="rId42" Type="http://schemas.openxmlformats.org/officeDocument/2006/relationships/customXml" Target="../customXml/item2.xml"/><Relationship Id="rId41" Type="http://schemas.openxmlformats.org/officeDocument/2006/relationships/numbering" Target="numbering.xml"/><Relationship Id="rId40" Type="http://schemas.openxmlformats.org/officeDocument/2006/relationships/customXml" Target="../customXml/item1.xml"/><Relationship Id="rId4" Type="http://schemas.openxmlformats.org/officeDocument/2006/relationships/endnotes" Target="endnotes.xml"/><Relationship Id="rId39" Type="http://schemas.openxmlformats.org/officeDocument/2006/relationships/image" Target="media/image19.jpeg"/><Relationship Id="rId38" Type="http://schemas.openxmlformats.org/officeDocument/2006/relationships/image" Target="media/image18.jpeg"/><Relationship Id="rId37" Type="http://schemas.openxmlformats.org/officeDocument/2006/relationships/image" Target="media/image17.jpeg"/><Relationship Id="rId36" Type="http://schemas.openxmlformats.org/officeDocument/2006/relationships/image" Target="media/image16.jpeg"/><Relationship Id="rId35" Type="http://schemas.openxmlformats.org/officeDocument/2006/relationships/image" Target="media/image15.emf"/><Relationship Id="rId34" Type="http://schemas.openxmlformats.org/officeDocument/2006/relationships/package" Target="embeddings/Slide15.sldx"/><Relationship Id="rId33" Type="http://schemas.openxmlformats.org/officeDocument/2006/relationships/image" Target="media/image14.emf"/><Relationship Id="rId32" Type="http://schemas.openxmlformats.org/officeDocument/2006/relationships/package" Target="embeddings/Slide14.sldx"/><Relationship Id="rId31" Type="http://schemas.openxmlformats.org/officeDocument/2006/relationships/image" Target="media/image13.emf"/><Relationship Id="rId30" Type="http://schemas.openxmlformats.org/officeDocument/2006/relationships/package" Target="embeddings/Slide13.sldx"/><Relationship Id="rId3" Type="http://schemas.openxmlformats.org/officeDocument/2006/relationships/footnotes" Target="footnotes.xml"/><Relationship Id="rId29" Type="http://schemas.openxmlformats.org/officeDocument/2006/relationships/image" Target="media/image12.emf"/><Relationship Id="rId28" Type="http://schemas.openxmlformats.org/officeDocument/2006/relationships/package" Target="embeddings/Slide12.sldx"/><Relationship Id="rId27" Type="http://schemas.openxmlformats.org/officeDocument/2006/relationships/image" Target="media/image11.emf"/><Relationship Id="rId26" Type="http://schemas.openxmlformats.org/officeDocument/2006/relationships/package" Target="embeddings/Slide11.sldx"/><Relationship Id="rId25" Type="http://schemas.openxmlformats.org/officeDocument/2006/relationships/image" Target="media/image10.emf"/><Relationship Id="rId24" Type="http://schemas.openxmlformats.org/officeDocument/2006/relationships/package" Target="embeddings/Slide10.sldx"/><Relationship Id="rId23" Type="http://schemas.openxmlformats.org/officeDocument/2006/relationships/image" Target="media/image9.emf"/><Relationship Id="rId22" Type="http://schemas.openxmlformats.org/officeDocument/2006/relationships/package" Target="embeddings/Slide9.sldx"/><Relationship Id="rId21" Type="http://schemas.openxmlformats.org/officeDocument/2006/relationships/image" Target="media/image8.emf"/><Relationship Id="rId20" Type="http://schemas.openxmlformats.org/officeDocument/2006/relationships/package" Target="embeddings/Slide8.sldx"/><Relationship Id="rId2" Type="http://schemas.openxmlformats.org/officeDocument/2006/relationships/settings" Target="settings.xml"/><Relationship Id="rId19" Type="http://schemas.openxmlformats.org/officeDocument/2006/relationships/image" Target="media/image7.emf"/><Relationship Id="rId18" Type="http://schemas.openxmlformats.org/officeDocument/2006/relationships/package" Target="embeddings/Slide7.sldx"/><Relationship Id="rId17" Type="http://schemas.openxmlformats.org/officeDocument/2006/relationships/image" Target="media/image6.emf"/><Relationship Id="rId16" Type="http://schemas.openxmlformats.org/officeDocument/2006/relationships/package" Target="embeddings/Slide6.sldx"/><Relationship Id="rId15" Type="http://schemas.openxmlformats.org/officeDocument/2006/relationships/image" Target="media/image5.emf"/><Relationship Id="rId14" Type="http://schemas.openxmlformats.org/officeDocument/2006/relationships/package" Target="embeddings/Slide5.sldx"/><Relationship Id="rId13" Type="http://schemas.openxmlformats.org/officeDocument/2006/relationships/image" Target="media/image4.emf"/><Relationship Id="rId12" Type="http://schemas.openxmlformats.org/officeDocument/2006/relationships/package" Target="embeddings/Slide4.sldx"/><Relationship Id="rId11" Type="http://schemas.openxmlformats.org/officeDocument/2006/relationships/image" Target="media/image3.emf"/><Relationship Id="rId10" Type="http://schemas.openxmlformats.org/officeDocument/2006/relationships/package" Target="embeddings/Slide3.sldx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5123226-25ED-4155-B5A4-AF175936D4F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15</Pages>
  <Words>1907</Words>
  <Characters>10876</Characters>
  <Lines>90</Lines>
  <Paragraphs>25</Paragraphs>
  <TotalTime>5</TotalTime>
  <ScaleCrop>false</ScaleCrop>
  <LinksUpToDate>false</LinksUpToDate>
  <CharactersWithSpaces>12758</CharactersWithSpaces>
  <Application>WPS Office_11.2.0.10294_F1E327BC-269C-435d-A152-05C5408002CA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2021-11-09T13:11:00Z</dcterms:created>
  <dc:creator>кафедра строительства</dc:creator>
  <cp:lastModifiedBy>kss</cp:lastModifiedBy>
  <cp:lastPrinted>2019-12-09T07:15:00Z</cp:lastPrinted>
  <dcterms:modified xsi:type="dcterms:W3CDTF">2022-05-23T06:08:00Z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1049-11.2.0.10294</vt:lpwstr>
  </property>
  <property fmtid="{D5CDD505-2E9C-101B-9397-08002B2CF9AE}" pid="3" name="ICV">
    <vt:lpwstr>F258B22657284BB6B63B4901AE9194FF</vt:lpwstr>
  </property>
</Properties>
</file>