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5BA7" w14:textId="77777777" w:rsidR="001C4820" w:rsidRDefault="001C7F6B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</w:t>
      </w:r>
    </w:p>
    <w:p w14:paraId="4680E7A4" w14:textId="77777777" w:rsidR="001C4820" w:rsidRDefault="001C7F6B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Самарской области</w:t>
      </w:r>
    </w:p>
    <w:p w14:paraId="5A434D7A" w14:textId="77777777" w:rsidR="001C4820" w:rsidRDefault="001C7F6B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«Тольяттинский политехнический колледж»</w:t>
      </w:r>
    </w:p>
    <w:p w14:paraId="6300256C" w14:textId="77777777" w:rsidR="001C4820" w:rsidRDefault="001C7F6B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(ГБПОУ СО «ТПК»)</w:t>
      </w:r>
    </w:p>
    <w:p w14:paraId="17A893DA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CD016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7B72D" w14:textId="77777777" w:rsidR="00104EB3" w:rsidRPr="00104EB3" w:rsidRDefault="00104EB3" w:rsidP="003621E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104EB3">
        <w:rPr>
          <w:rFonts w:ascii="Times New Roman" w:hAnsi="Times New Roman" w:cs="Times New Roman"/>
          <w:sz w:val="28"/>
          <w:szCs w:val="28"/>
        </w:rPr>
        <w:t>УТВЕРЖДАЮ</w:t>
      </w:r>
    </w:p>
    <w:p w14:paraId="5C0B3BB9" w14:textId="77777777" w:rsidR="00104EB3" w:rsidRDefault="00104EB3" w:rsidP="003621E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Pr="00104EB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5FF0425" w14:textId="77777777" w:rsidR="00104EB3" w:rsidRPr="00104EB3" w:rsidRDefault="00104EB3" w:rsidP="003621E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14:paraId="134ED46A" w14:textId="5475EE68" w:rsidR="00104EB3" w:rsidRPr="00104EB3" w:rsidRDefault="00104EB3" w:rsidP="003621E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104EB3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3E3BC2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="003E3BC2">
        <w:rPr>
          <w:rFonts w:ascii="Times New Roman" w:hAnsi="Times New Roman" w:cs="Times New Roman"/>
          <w:sz w:val="28"/>
          <w:szCs w:val="28"/>
        </w:rPr>
        <w:t>Маркухина</w:t>
      </w:r>
      <w:proofErr w:type="spellEnd"/>
    </w:p>
    <w:p w14:paraId="5237993C" w14:textId="5F930BFE" w:rsidR="00104EB3" w:rsidRPr="00104EB3" w:rsidRDefault="00104EB3" w:rsidP="003621E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104EB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E3BC2">
        <w:rPr>
          <w:rFonts w:ascii="Times New Roman" w:hAnsi="Times New Roman" w:cs="Times New Roman"/>
          <w:sz w:val="28"/>
          <w:szCs w:val="28"/>
        </w:rPr>
        <w:t>2022</w:t>
      </w:r>
      <w:r w:rsidRPr="00104EB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FE6B83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F5CD3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8FB7E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4FFE5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9B60E" w14:textId="77777777" w:rsidR="001C4820" w:rsidRDefault="001C7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ОТКРЫТОГО УРОКА</w:t>
      </w:r>
    </w:p>
    <w:p w14:paraId="3E0A03F6" w14:textId="77777777" w:rsidR="001C4820" w:rsidRDefault="001C7F6B">
      <w:pPr>
        <w:pStyle w:val="aa"/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форме деловой игры «Крестики-Нолики»</w:t>
      </w:r>
    </w:p>
    <w:p w14:paraId="2146DC25" w14:textId="77777777" w:rsidR="001C4820" w:rsidRDefault="001C7F6B">
      <w:pPr>
        <w:pStyle w:val="aa"/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теме «Ресурсы организации»</w:t>
      </w:r>
    </w:p>
    <w:p w14:paraId="367840DF" w14:textId="77777777" w:rsidR="00104EB3" w:rsidRDefault="00104EB3">
      <w:pPr>
        <w:pStyle w:val="aa"/>
        <w:ind w:firstLine="709"/>
        <w:rPr>
          <w:b w:val="0"/>
          <w:bCs/>
          <w:sz w:val="28"/>
          <w:szCs w:val="28"/>
        </w:rPr>
      </w:pPr>
    </w:p>
    <w:p w14:paraId="3E5D8527" w14:textId="77777777" w:rsidR="00104EB3" w:rsidRDefault="00104EB3">
      <w:pPr>
        <w:pStyle w:val="aa"/>
        <w:ind w:firstLine="709"/>
        <w:rPr>
          <w:b w:val="0"/>
          <w:bCs/>
          <w:sz w:val="28"/>
          <w:szCs w:val="28"/>
        </w:rPr>
      </w:pPr>
    </w:p>
    <w:p w14:paraId="24C9F05A" w14:textId="77777777" w:rsidR="00104EB3" w:rsidRDefault="00104EB3" w:rsidP="0010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67599" w14:textId="77777777" w:rsidR="00104EB3" w:rsidRDefault="00104EB3" w:rsidP="0010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08.02.01 Строительство и эксплуатация зданий </w:t>
      </w:r>
    </w:p>
    <w:p w14:paraId="62AA64AB" w14:textId="77777777" w:rsidR="00104EB3" w:rsidRDefault="00104EB3" w:rsidP="0010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сооружений</w:t>
      </w:r>
    </w:p>
    <w:p w14:paraId="3DE4D827" w14:textId="77777777" w:rsidR="00104EB3" w:rsidRDefault="00104EB3" w:rsidP="0010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bCs/>
          <w:sz w:val="28"/>
          <w:szCs w:val="28"/>
        </w:rPr>
        <w:t>Экономика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F451674" w14:textId="77777777" w:rsidR="00104EB3" w:rsidRDefault="00104EB3" w:rsidP="00104EB3">
      <w:pPr>
        <w:tabs>
          <w:tab w:val="left" w:pos="5529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Cs/>
          <w:sz w:val="28"/>
          <w:szCs w:val="28"/>
        </w:rPr>
        <w:t>Суханова Юлия Валериевна</w:t>
      </w:r>
    </w:p>
    <w:p w14:paraId="687B2226" w14:textId="77777777" w:rsidR="003621E9" w:rsidRDefault="003621E9" w:rsidP="00104EB3">
      <w:pPr>
        <w:tabs>
          <w:tab w:val="left" w:pos="5529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A0CFB" w14:textId="77777777" w:rsidR="00104EB3" w:rsidRDefault="00104EB3" w:rsidP="0010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0D8B9" w14:textId="77777777" w:rsidR="001C4820" w:rsidRDefault="001C7F6B">
      <w:pPr>
        <w:tabs>
          <w:tab w:val="left" w:pos="5529"/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5B8013C" wp14:editId="4F141517">
            <wp:extent cx="4108863" cy="2697451"/>
            <wp:effectExtent l="0" t="0" r="0" b="0"/>
            <wp:docPr id="2" name="Рисунок 2" descr="C:\Users\Админ\Desktop\рис т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\Desktop\рис ти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3155" cy="270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D506" w14:textId="77777777" w:rsidR="001C4820" w:rsidRDefault="001C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14:paraId="0A571A47" w14:textId="77777777" w:rsidR="001C4820" w:rsidRDefault="001C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7DA21" w14:textId="4ED5AE48" w:rsidR="009065EA" w:rsidRDefault="001C7F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Тольятти, </w:t>
      </w:r>
      <w:r w:rsidR="003E3BC2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</w:p>
    <w:p w14:paraId="768BDDBD" w14:textId="77777777" w:rsidR="009065EA" w:rsidRDefault="009065E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5F79672" w14:textId="77777777" w:rsidR="001C4820" w:rsidRDefault="001C7F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</w:p>
    <w:p w14:paraId="66538F91" w14:textId="77777777" w:rsidR="001C4820" w:rsidRDefault="001C4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d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5"/>
      </w:tblGrid>
      <w:tr w:rsidR="001C4820" w14:paraId="0243A2BE" w14:textId="77777777">
        <w:tc>
          <w:tcPr>
            <w:tcW w:w="8472" w:type="dxa"/>
          </w:tcPr>
          <w:p w14:paraId="2EB7AD0E" w14:textId="77777777" w:rsidR="001C4820" w:rsidRDefault="001C482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14:paraId="5776C3D5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стр</w:t>
            </w:r>
            <w:proofErr w:type="spellEnd"/>
          </w:p>
        </w:tc>
      </w:tr>
      <w:tr w:rsidR="001C4820" w14:paraId="34A2616A" w14:textId="77777777">
        <w:tc>
          <w:tcPr>
            <w:tcW w:w="8472" w:type="dxa"/>
            <w:tcBorders>
              <w:bottom w:val="single" w:sz="4" w:space="0" w:color="auto"/>
            </w:tcBorders>
          </w:tcPr>
          <w:p w14:paraId="77C6F6C3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135" w:type="dxa"/>
            <w:vAlign w:val="bottom"/>
          </w:tcPr>
          <w:p w14:paraId="26F58956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1C4820" w14:paraId="6850959A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547FE9B0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Сценарий урока с применением активных методов в преподавании ФГОС по дисциплине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«Экономика организации»</w:t>
            </w:r>
          </w:p>
        </w:tc>
        <w:tc>
          <w:tcPr>
            <w:tcW w:w="1135" w:type="dxa"/>
            <w:vAlign w:val="bottom"/>
          </w:tcPr>
          <w:p w14:paraId="4A34D808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1C4820" w14:paraId="0AF4891B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768827F5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Технологическая карта занятия</w:t>
            </w:r>
          </w:p>
        </w:tc>
        <w:tc>
          <w:tcPr>
            <w:tcW w:w="1135" w:type="dxa"/>
            <w:vAlign w:val="bottom"/>
          </w:tcPr>
          <w:p w14:paraId="6071DB3C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1C4820" w14:paraId="269BB20F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623C9165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 учебного занятия</w:t>
            </w:r>
          </w:p>
        </w:tc>
        <w:tc>
          <w:tcPr>
            <w:tcW w:w="1135" w:type="dxa"/>
            <w:vAlign w:val="bottom"/>
          </w:tcPr>
          <w:p w14:paraId="48A2BF8F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1C4820" w14:paraId="310DC537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3E0AAC83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1</w:t>
            </w:r>
          </w:p>
        </w:tc>
        <w:tc>
          <w:tcPr>
            <w:tcW w:w="1135" w:type="dxa"/>
            <w:vAlign w:val="bottom"/>
          </w:tcPr>
          <w:p w14:paraId="3A88E6DF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1C4820" w14:paraId="4199A508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78539E67" w14:textId="77777777" w:rsidR="001C4820" w:rsidRDefault="001C7F6B"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2</w:t>
            </w:r>
          </w:p>
        </w:tc>
        <w:tc>
          <w:tcPr>
            <w:tcW w:w="1135" w:type="dxa"/>
            <w:vAlign w:val="bottom"/>
          </w:tcPr>
          <w:p w14:paraId="3AF0C3F0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1C4820" w14:paraId="774B73A0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3E5CEB63" w14:textId="77777777" w:rsidR="001C4820" w:rsidRDefault="001C7F6B"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3</w:t>
            </w:r>
          </w:p>
        </w:tc>
        <w:tc>
          <w:tcPr>
            <w:tcW w:w="1135" w:type="dxa"/>
            <w:vAlign w:val="bottom"/>
          </w:tcPr>
          <w:p w14:paraId="0DBF19BF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</w:tr>
      <w:tr w:rsidR="001C4820" w14:paraId="10C1FAA0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249FA6A8" w14:textId="77777777" w:rsidR="001C4820" w:rsidRDefault="001C7F6B"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4</w:t>
            </w:r>
          </w:p>
        </w:tc>
        <w:tc>
          <w:tcPr>
            <w:tcW w:w="1135" w:type="dxa"/>
            <w:vAlign w:val="bottom"/>
          </w:tcPr>
          <w:p w14:paraId="1BC9334E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</w:tr>
      <w:tr w:rsidR="001C4820" w14:paraId="2ABF6C73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7CB883F1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135" w:type="dxa"/>
            <w:vAlign w:val="bottom"/>
          </w:tcPr>
          <w:p w14:paraId="4DAAC11E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1C4820" w14:paraId="0DB65727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0CB0355F" w14:textId="77777777" w:rsidR="001C4820" w:rsidRDefault="001C7F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Список используемых источников</w:t>
            </w:r>
          </w:p>
        </w:tc>
        <w:tc>
          <w:tcPr>
            <w:tcW w:w="1135" w:type="dxa"/>
            <w:vAlign w:val="bottom"/>
          </w:tcPr>
          <w:p w14:paraId="5EFC3CD3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1C4820" w14:paraId="1153048E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273A273F" w14:textId="77777777" w:rsidR="001C4820" w:rsidRDefault="001C7F6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Гимнастика для глаз</w:t>
            </w:r>
          </w:p>
        </w:tc>
        <w:tc>
          <w:tcPr>
            <w:tcW w:w="1135" w:type="dxa"/>
            <w:vAlign w:val="bottom"/>
          </w:tcPr>
          <w:p w14:paraId="7D005893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1C4820" w14:paraId="3D3168E7" w14:textId="77777777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38E26685" w14:textId="77777777" w:rsidR="001C4820" w:rsidRDefault="001C7F6B">
            <w:pPr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Терминология, применяемая в рамках урока</w:t>
            </w:r>
          </w:p>
        </w:tc>
        <w:tc>
          <w:tcPr>
            <w:tcW w:w="1135" w:type="dxa"/>
            <w:vAlign w:val="bottom"/>
          </w:tcPr>
          <w:p w14:paraId="6083D93A" w14:textId="77777777" w:rsidR="001C4820" w:rsidRDefault="001C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</w:tr>
    </w:tbl>
    <w:p w14:paraId="7F65C7DD" w14:textId="2F4C5FCC" w:rsidR="009065EA" w:rsidRDefault="009065EA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003D134" w14:textId="77777777" w:rsidR="009065EA" w:rsidRDefault="009065E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14:paraId="7EB178D8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Введение</w:t>
      </w:r>
    </w:p>
    <w:p w14:paraId="7975F791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A774AE" w14:textId="77777777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Основной задачей современного образования является повышение эффективности учебного процесса, что предполагает применение на уроке современных технологий, к которым можно отнести активные методы обучения.</w:t>
      </w:r>
    </w:p>
    <w:p w14:paraId="5C340C8E" w14:textId="77777777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Примером таких технологий можно назвать деловую игру на интегрированном уроке, где моделируются реальная жизненная и производственная ситуации.</w:t>
      </w:r>
    </w:p>
    <w:p w14:paraId="53D27927" w14:textId="50B240F2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Деловые игры легко вписываются в учебный процесс и хорошо воспринимаются обучающимися. Повышается мотивация к изучению выбранной специальности, т.к. игра </w:t>
      </w:r>
      <w:r>
        <w:rPr>
          <w:sz w:val="28"/>
          <w:szCs w:val="28"/>
        </w:rPr>
        <w:t>опирается на творческое мышление студентов, в наибольшей степени активизирует их познавательную деятельность, делает их соавторами новых идей, приучает самостоятельно принимать оптимальные решения и способствует их реализации</w:t>
      </w:r>
      <w:r>
        <w:rPr>
          <w:rStyle w:val="c1"/>
          <w:color w:val="000000"/>
          <w:sz w:val="28"/>
          <w:szCs w:val="28"/>
        </w:rPr>
        <w:t>.</w:t>
      </w:r>
    </w:p>
    <w:p w14:paraId="4C7EB7A4" w14:textId="61725669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Деловая игра используется для решения комплексных задач усвоения нового материала, закрепления и развития творческих способностей обучающихся. В рамках интегрированного урока она дает возможность студентам понять и изучить учебный материал с различных позиций.</w:t>
      </w:r>
    </w:p>
    <w:p w14:paraId="3457ECB0" w14:textId="77777777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Значение деловой игры определяется тем, что в процессе решения определенных проблем активизируются не только знания, но и развиваются коллективные формы общения, то есть коммуникативная компетенция.</w:t>
      </w:r>
    </w:p>
    <w:p w14:paraId="636F5A12" w14:textId="77777777" w:rsidR="009065EA" w:rsidRDefault="009065E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 w:type="page"/>
      </w:r>
    </w:p>
    <w:p w14:paraId="79670D8E" w14:textId="4D7D854B" w:rsidR="001C4820" w:rsidRDefault="001C7F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Сценарий урока с применением активных методов в преподавании ФГОС по дисциплине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«Экономика организации»</w:t>
      </w:r>
    </w:p>
    <w:p w14:paraId="017FFBB3" w14:textId="77777777" w:rsidR="001C4820" w:rsidRDefault="001C4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71"/>
        <w:gridCol w:w="5668"/>
      </w:tblGrid>
      <w:tr w:rsidR="001C4820" w14:paraId="0ACA3727" w14:textId="77777777">
        <w:tc>
          <w:tcPr>
            <w:tcW w:w="3371" w:type="dxa"/>
            <w:shd w:val="clear" w:color="auto" w:fill="auto"/>
          </w:tcPr>
          <w:p w14:paraId="25E79FED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Курс, группа:</w:t>
            </w:r>
          </w:p>
        </w:tc>
        <w:tc>
          <w:tcPr>
            <w:tcW w:w="5668" w:type="dxa"/>
            <w:shd w:val="clear" w:color="auto" w:fill="auto"/>
          </w:tcPr>
          <w:p w14:paraId="41EF0CC8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третий, Ст-31</w:t>
            </w:r>
          </w:p>
        </w:tc>
      </w:tr>
      <w:tr w:rsidR="001C4820" w14:paraId="3B31C072" w14:textId="77777777">
        <w:tc>
          <w:tcPr>
            <w:tcW w:w="3371" w:type="dxa"/>
            <w:shd w:val="clear" w:color="auto" w:fill="auto"/>
          </w:tcPr>
          <w:p w14:paraId="0AB290EA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Междисциплинарный курс</w:t>
            </w:r>
          </w:p>
        </w:tc>
        <w:tc>
          <w:tcPr>
            <w:tcW w:w="5668" w:type="dxa"/>
            <w:shd w:val="clear" w:color="auto" w:fill="auto"/>
          </w:tcPr>
          <w:p w14:paraId="7F6E07E4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ОП.00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Общепрофессиональные дисциплины</w:t>
            </w:r>
          </w:p>
        </w:tc>
      </w:tr>
      <w:tr w:rsidR="001C4820" w14:paraId="63F069DF" w14:textId="77777777">
        <w:tc>
          <w:tcPr>
            <w:tcW w:w="3371" w:type="dxa"/>
            <w:shd w:val="clear" w:color="auto" w:fill="auto"/>
          </w:tcPr>
          <w:p w14:paraId="7EB0B0C0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Специальность:</w:t>
            </w:r>
          </w:p>
        </w:tc>
        <w:tc>
          <w:tcPr>
            <w:tcW w:w="5668" w:type="dxa"/>
            <w:shd w:val="clear" w:color="auto" w:fill="auto"/>
          </w:tcPr>
          <w:p w14:paraId="5B799FB3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08.02.01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Строительство и эксплуатация зданий и сооружений»</w:t>
            </w:r>
          </w:p>
        </w:tc>
      </w:tr>
      <w:tr w:rsidR="001C4820" w14:paraId="3565CAB7" w14:textId="77777777">
        <w:tc>
          <w:tcPr>
            <w:tcW w:w="3371" w:type="dxa"/>
            <w:shd w:val="clear" w:color="auto" w:fill="auto"/>
          </w:tcPr>
          <w:p w14:paraId="191A73AB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5668" w:type="dxa"/>
            <w:shd w:val="clear" w:color="auto" w:fill="auto"/>
          </w:tcPr>
          <w:p w14:paraId="26D430ED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«Ресурсы организации»</w:t>
            </w:r>
          </w:p>
        </w:tc>
      </w:tr>
      <w:tr w:rsidR="001C4820" w14:paraId="590C4891" w14:textId="77777777">
        <w:tc>
          <w:tcPr>
            <w:tcW w:w="3371" w:type="dxa"/>
            <w:shd w:val="clear" w:color="auto" w:fill="auto"/>
          </w:tcPr>
          <w:p w14:paraId="1D1EA76C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Форма занятия:</w:t>
            </w:r>
          </w:p>
        </w:tc>
        <w:tc>
          <w:tcPr>
            <w:tcW w:w="5668" w:type="dxa"/>
            <w:shd w:val="clear" w:color="auto" w:fill="auto"/>
          </w:tcPr>
          <w:p w14:paraId="3C09A503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</w:tr>
    </w:tbl>
    <w:p w14:paraId="4748D2C5" w14:textId="77777777" w:rsidR="001C4820" w:rsidRDefault="001C48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FCA9F37" w14:textId="02CAC12A" w:rsidR="001C4820" w:rsidRDefault="001C7F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 урока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934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Закрепить знания студентов о ресурсах предприятий,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коммуникативной компетенции.</w:t>
      </w:r>
    </w:p>
    <w:p w14:paraId="2B4ADE0B" w14:textId="77777777" w:rsidR="001C4820" w:rsidRDefault="001C7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 методическая: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формирования профессиональных компетенций средствами активных технологий.</w:t>
      </w:r>
    </w:p>
    <w:p w14:paraId="72351666" w14:textId="77777777" w:rsidR="001C4820" w:rsidRDefault="001C48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9A92F0D" w14:textId="77777777" w:rsidR="001C4820" w:rsidRDefault="001C7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Формируемые профессиональные и общие компетенции</w:t>
      </w:r>
    </w:p>
    <w:p w14:paraId="6A7F0A6B" w14:textId="77777777" w:rsidR="001C4820" w:rsidRDefault="001C7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Приобретаемые умения и навыки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1C4820" w14:paraId="582DBF02" w14:textId="77777777">
        <w:tc>
          <w:tcPr>
            <w:tcW w:w="3085" w:type="dxa"/>
            <w:shd w:val="clear" w:color="auto" w:fill="auto"/>
          </w:tcPr>
          <w:p w14:paraId="26BF9F16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ПК 3.2 Обеспечивать работу структурных подразделений при выполнении производственных задач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2046DE45" w14:textId="77777777" w:rsidR="001C4820" w:rsidRDefault="001C7F6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определять различные виды стоимостей основных фондов;</w:t>
            </w:r>
          </w:p>
          <w:p w14:paraId="59C9B749" w14:textId="77777777" w:rsidR="001C4820" w:rsidRDefault="001C7F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 финансовых ресурсов организации;</w:t>
            </w:r>
          </w:p>
          <w:p w14:paraId="2A894A88" w14:textId="77777777" w:rsidR="001C4820" w:rsidRDefault="001C7F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фонды и оборотные средства строительной организации, показатели их использования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FFD032B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  <w:p w14:paraId="586F7890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  <w:p w14:paraId="4771148A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:rsidRPr="006577FD" w14:paraId="6791F94A" w14:textId="77777777">
        <w:tc>
          <w:tcPr>
            <w:tcW w:w="10173" w:type="dxa"/>
            <w:gridSpan w:val="2"/>
            <w:shd w:val="clear" w:color="auto" w:fill="auto"/>
          </w:tcPr>
          <w:p w14:paraId="6E059780" w14:textId="4C5F4A31" w:rsidR="001C4820" w:rsidRPr="006577FD" w:rsidRDefault="001C7F6B">
            <w:pPr>
              <w:spacing w:after="0" w:line="240" w:lineRule="auto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ОК 2. </w:t>
            </w:r>
            <w:r w:rsidR="003E3BC2" w:rsidRPr="006577FD">
              <w:rPr>
                <w:rFonts w:ascii="Times New Roman" w:eastAsia="ArialMT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;</w:t>
            </w:r>
          </w:p>
        </w:tc>
      </w:tr>
      <w:tr w:rsidR="001C4820" w:rsidRPr="006577FD" w14:paraId="63B77925" w14:textId="77777777">
        <w:tc>
          <w:tcPr>
            <w:tcW w:w="10173" w:type="dxa"/>
            <w:gridSpan w:val="2"/>
            <w:shd w:val="clear" w:color="auto" w:fill="auto"/>
          </w:tcPr>
          <w:p w14:paraId="66158C62" w14:textId="31012611" w:rsidR="001C4820" w:rsidRPr="006577FD" w:rsidRDefault="001C7F6B">
            <w:pPr>
              <w:spacing w:after="0" w:line="240" w:lineRule="auto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ОК 3. </w:t>
            </w:r>
            <w:r w:rsidR="003E3BC2" w:rsidRPr="006577FD">
              <w:rPr>
                <w:rFonts w:ascii="Times New Roman" w:eastAsia="ArialMT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;</w:t>
            </w:r>
          </w:p>
        </w:tc>
      </w:tr>
      <w:tr w:rsidR="001C4820" w:rsidRPr="006577FD" w14:paraId="355D68D8" w14:textId="77777777">
        <w:tc>
          <w:tcPr>
            <w:tcW w:w="10173" w:type="dxa"/>
            <w:gridSpan w:val="2"/>
            <w:shd w:val="clear" w:color="auto" w:fill="auto"/>
          </w:tcPr>
          <w:p w14:paraId="10AF6FB7" w14:textId="5EF78E0C" w:rsidR="001C4820" w:rsidRPr="006577FD" w:rsidRDefault="001C7F6B">
            <w:pPr>
              <w:spacing w:after="0" w:line="240" w:lineRule="auto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ОК 6. </w:t>
            </w:r>
            <w:r w:rsidR="006577FD" w:rsidRPr="006577FD">
              <w:rPr>
                <w:rFonts w:ascii="Times New Roman" w:eastAsia="ArialMT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6577FD">
              <w:rPr>
                <w:rFonts w:ascii="Times New Roman" w:eastAsia="ArialMT" w:hAnsi="Times New Roman" w:cs="Times New Roman"/>
                <w:sz w:val="28"/>
                <w:szCs w:val="28"/>
              </w:rPr>
              <w:t>.</w:t>
            </w:r>
          </w:p>
        </w:tc>
      </w:tr>
      <w:tr w:rsidR="001C4820" w14:paraId="61809703" w14:textId="77777777">
        <w:tc>
          <w:tcPr>
            <w:tcW w:w="10173" w:type="dxa"/>
            <w:gridSpan w:val="2"/>
            <w:shd w:val="clear" w:color="auto" w:fill="auto"/>
          </w:tcPr>
          <w:p w14:paraId="20BBD900" w14:textId="77777777" w:rsidR="001C4820" w:rsidRDefault="001C4820" w:rsidP="006577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335005E3" w14:textId="77777777">
        <w:tc>
          <w:tcPr>
            <w:tcW w:w="3085" w:type="dxa"/>
            <w:shd w:val="clear" w:color="auto" w:fill="auto"/>
          </w:tcPr>
          <w:p w14:paraId="1D2E28E8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Вид занятия:</w:t>
            </w:r>
          </w:p>
        </w:tc>
        <w:tc>
          <w:tcPr>
            <w:tcW w:w="7088" w:type="dxa"/>
            <w:shd w:val="clear" w:color="auto" w:fill="auto"/>
          </w:tcPr>
          <w:p w14:paraId="0EE40574" w14:textId="77777777" w:rsidR="001C4820" w:rsidRDefault="001C7F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урок в форме деловой игры</w:t>
            </w:r>
          </w:p>
          <w:p w14:paraId="5CB1FD51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61D7ADEE" w14:textId="77777777">
        <w:tc>
          <w:tcPr>
            <w:tcW w:w="3085" w:type="dxa"/>
            <w:shd w:val="clear" w:color="auto" w:fill="auto"/>
          </w:tcPr>
          <w:p w14:paraId="1FFE99CD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Тип урока:</w:t>
            </w:r>
          </w:p>
        </w:tc>
        <w:tc>
          <w:tcPr>
            <w:tcW w:w="7088" w:type="dxa"/>
            <w:shd w:val="clear" w:color="auto" w:fill="auto"/>
          </w:tcPr>
          <w:p w14:paraId="055F1A21" w14:textId="77777777" w:rsidR="001C4820" w:rsidRDefault="001C7F6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  <w:p w14:paraId="2C7A107F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105AC3E0" w14:textId="77777777">
        <w:tc>
          <w:tcPr>
            <w:tcW w:w="3085" w:type="dxa"/>
            <w:shd w:val="clear" w:color="auto" w:fill="auto"/>
          </w:tcPr>
          <w:p w14:paraId="2A385C7A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Мотивация учебной деятельности</w:t>
            </w:r>
          </w:p>
        </w:tc>
        <w:tc>
          <w:tcPr>
            <w:tcW w:w="7088" w:type="dxa"/>
            <w:shd w:val="clear" w:color="auto" w:fill="auto"/>
          </w:tcPr>
          <w:p w14:paraId="4F408611" w14:textId="77777777" w:rsidR="001C4820" w:rsidRDefault="001C7F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обобщение знаний о ресурсах организации, выполнение практических задач во время производственной практики ПП.02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Ведение оперативного учета материальных ресурсов при выполнении технологических процессов»</w:t>
            </w:r>
          </w:p>
          <w:p w14:paraId="79641A88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7A7A79C5" w14:textId="77777777">
        <w:tc>
          <w:tcPr>
            <w:tcW w:w="3085" w:type="dxa"/>
            <w:shd w:val="clear" w:color="auto" w:fill="auto"/>
          </w:tcPr>
          <w:p w14:paraId="05193495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Типология по основному способу проведения </w:t>
            </w:r>
          </w:p>
        </w:tc>
        <w:tc>
          <w:tcPr>
            <w:tcW w:w="7088" w:type="dxa"/>
            <w:shd w:val="clear" w:color="auto" w:fill="auto"/>
          </w:tcPr>
          <w:p w14:paraId="3302E131" w14:textId="77777777" w:rsidR="001C4820" w:rsidRDefault="001C7F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презентация, беседа, самостоятельная работа обучающихся</w:t>
            </w:r>
          </w:p>
          <w:p w14:paraId="1085DCF6" w14:textId="77777777" w:rsidR="001C4820" w:rsidRDefault="001C482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6AEC7360" w14:textId="77777777">
        <w:tc>
          <w:tcPr>
            <w:tcW w:w="3085" w:type="dxa"/>
            <w:shd w:val="clear" w:color="auto" w:fill="auto"/>
          </w:tcPr>
          <w:p w14:paraId="479E6171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Методы обучения:</w:t>
            </w:r>
          </w:p>
        </w:tc>
        <w:tc>
          <w:tcPr>
            <w:tcW w:w="7088" w:type="dxa"/>
            <w:shd w:val="clear" w:color="auto" w:fill="auto"/>
          </w:tcPr>
          <w:p w14:paraId="220D1507" w14:textId="77777777" w:rsidR="001C4820" w:rsidRDefault="001C7F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дискуссия, «мозговой штурм», эвристическая беседа, рефлексия, анализ.</w:t>
            </w:r>
          </w:p>
        </w:tc>
      </w:tr>
      <w:tr w:rsidR="001C4820" w14:paraId="7501CAFC" w14:textId="77777777">
        <w:trPr>
          <w:trHeight w:val="803"/>
        </w:trPr>
        <w:tc>
          <w:tcPr>
            <w:tcW w:w="3085" w:type="dxa"/>
            <w:shd w:val="clear" w:color="auto" w:fill="auto"/>
          </w:tcPr>
          <w:p w14:paraId="0C130ECF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Формы учебной </w:t>
            </w:r>
          </w:p>
          <w:p w14:paraId="522BC216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работы:</w:t>
            </w:r>
          </w:p>
        </w:tc>
        <w:tc>
          <w:tcPr>
            <w:tcW w:w="7088" w:type="dxa"/>
            <w:shd w:val="clear" w:color="auto" w:fill="auto"/>
          </w:tcPr>
          <w:p w14:paraId="73C1AA3E" w14:textId="77777777" w:rsidR="001C4820" w:rsidRDefault="001C7F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фронтальная работа;</w:t>
            </w:r>
          </w:p>
          <w:p w14:paraId="67AD0E13" w14:textId="77777777" w:rsidR="001C4820" w:rsidRDefault="001C7F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индивидуальная работа.</w:t>
            </w:r>
          </w:p>
        </w:tc>
      </w:tr>
      <w:tr w:rsidR="001C4820" w14:paraId="07CB5B5E" w14:textId="77777777">
        <w:tc>
          <w:tcPr>
            <w:tcW w:w="3085" w:type="dxa"/>
            <w:shd w:val="clear" w:color="auto" w:fill="auto"/>
          </w:tcPr>
          <w:p w14:paraId="60D52ED0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Приемы обучения:</w:t>
            </w:r>
          </w:p>
        </w:tc>
        <w:tc>
          <w:tcPr>
            <w:tcW w:w="7088" w:type="dxa"/>
            <w:shd w:val="clear" w:color="auto" w:fill="auto"/>
          </w:tcPr>
          <w:p w14:paraId="6D71D8C5" w14:textId="77777777" w:rsidR="001C4820" w:rsidRDefault="001C7F6B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наглядно-визуальный (беседа, слайд-презентация); </w:t>
            </w:r>
          </w:p>
          <w:p w14:paraId="4395FD65" w14:textId="77777777" w:rsidR="001C4820" w:rsidRDefault="001C7F6B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группового и коллективного взаимодействия (технология интерактивного обучения)</w:t>
            </w:r>
          </w:p>
          <w:p w14:paraId="6C26E108" w14:textId="77777777" w:rsidR="001C4820" w:rsidRDefault="001C7F6B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практический (работа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– методическим обеспечением);</w:t>
            </w:r>
          </w:p>
          <w:p w14:paraId="2A93EBD7" w14:textId="77777777" w:rsidR="001C4820" w:rsidRDefault="001C7F6B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индивидуализация обучения (написание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синквейна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» по теме). </w:t>
            </w:r>
          </w:p>
        </w:tc>
      </w:tr>
      <w:tr w:rsidR="001C4820" w14:paraId="0ED89568" w14:textId="77777777">
        <w:tc>
          <w:tcPr>
            <w:tcW w:w="3085" w:type="dxa"/>
            <w:shd w:val="clear" w:color="auto" w:fill="auto"/>
          </w:tcPr>
          <w:p w14:paraId="1F7CEAD6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обучения:</w:t>
            </w:r>
          </w:p>
        </w:tc>
        <w:tc>
          <w:tcPr>
            <w:tcW w:w="7088" w:type="dxa"/>
            <w:shd w:val="clear" w:color="auto" w:fill="auto"/>
          </w:tcPr>
          <w:p w14:paraId="1649C460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Дидактические средства:</w:t>
            </w:r>
          </w:p>
          <w:p w14:paraId="26FF45EF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слайд-презентация в программе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PowerPoint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раздаточный материал; домашнее задание для студентов</w:t>
            </w:r>
          </w:p>
          <w:p w14:paraId="2A2A9800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Оборудование:</w:t>
            </w:r>
          </w:p>
          <w:p w14:paraId="3F15F7FD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персональный компьютер; проектор; экран</w:t>
            </w:r>
          </w:p>
          <w:p w14:paraId="48D78365" w14:textId="77777777" w:rsidR="001C4820" w:rsidRDefault="001C4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32E66E24" w14:textId="77777777">
        <w:tc>
          <w:tcPr>
            <w:tcW w:w="3085" w:type="dxa"/>
            <w:shd w:val="clear" w:color="auto" w:fill="auto"/>
          </w:tcPr>
          <w:p w14:paraId="25E876D9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Междисциплинар-ные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связи:</w:t>
            </w:r>
          </w:p>
        </w:tc>
        <w:tc>
          <w:tcPr>
            <w:tcW w:w="7088" w:type="dxa"/>
            <w:shd w:val="clear" w:color="auto" w:fill="auto"/>
          </w:tcPr>
          <w:p w14:paraId="622421EB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Обеспечивающие дисциплины</w:t>
            </w:r>
          </w:p>
          <w:p w14:paraId="1F363254" w14:textId="77777777" w:rsidR="001C4820" w:rsidRDefault="001C7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ОП.08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предпринимательства;</w:t>
            </w:r>
          </w:p>
          <w:p w14:paraId="7D3580F3" w14:textId="77777777" w:rsidR="001C4820" w:rsidRDefault="001C7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01.01 Проектирование зданий и сооружений </w:t>
            </w:r>
          </w:p>
          <w:p w14:paraId="08A0F293" w14:textId="77777777" w:rsidR="001C4820" w:rsidRDefault="001C7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 Строительные материалы и изделия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14:paraId="2186B477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ПП.02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Ведение оперативного учета материальных ресурсов при выполнении технологических процессов.</w:t>
            </w:r>
          </w:p>
          <w:p w14:paraId="47C60283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Обеспечиваемые профессиональные модули:</w:t>
            </w:r>
          </w:p>
          <w:p w14:paraId="125B27CC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02 Выполнение технологических процессов при строительстве, эксплуатации и реконструкции строительных объектов</w:t>
            </w:r>
          </w:p>
          <w:p w14:paraId="4E12662B" w14:textId="77777777" w:rsidR="001C4820" w:rsidRDefault="001C4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en-US"/>
              </w:rPr>
            </w:pPr>
          </w:p>
        </w:tc>
      </w:tr>
      <w:tr w:rsidR="001C4820" w14:paraId="1D19A2DF" w14:textId="77777777">
        <w:tc>
          <w:tcPr>
            <w:tcW w:w="3085" w:type="dxa"/>
            <w:shd w:val="clear" w:color="auto" w:fill="auto"/>
          </w:tcPr>
          <w:p w14:paraId="4D1C31D8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Стадия вызова</w:t>
            </w:r>
          </w:p>
        </w:tc>
        <w:tc>
          <w:tcPr>
            <w:tcW w:w="7088" w:type="dxa"/>
            <w:shd w:val="clear" w:color="auto" w:fill="auto"/>
          </w:tcPr>
          <w:p w14:paraId="4DB11258" w14:textId="77777777" w:rsidR="001C4820" w:rsidRDefault="001C7F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поддержание стойкого интереса к изучению дисциплины</w:t>
            </w:r>
          </w:p>
        </w:tc>
      </w:tr>
    </w:tbl>
    <w:p w14:paraId="7B8A03E0" w14:textId="77777777" w:rsidR="001C4820" w:rsidRDefault="001C48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C3916C" w14:textId="77777777" w:rsidR="001C4820" w:rsidRDefault="001C7F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Цели:</w:t>
      </w:r>
    </w:p>
    <w:p w14:paraId="01AECF8E" w14:textId="77777777" w:rsidR="001C4820" w:rsidRDefault="001C7F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Образовательная:</w:t>
      </w:r>
    </w:p>
    <w:p w14:paraId="2A5D1CAE" w14:textId="77777777" w:rsidR="001C4820" w:rsidRDefault="001C7F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представления студентов о ресурсах предприятий строительного профиля.</w:t>
      </w:r>
    </w:p>
    <w:p w14:paraId="51220B7D" w14:textId="77777777" w:rsidR="001C4820" w:rsidRDefault="001C7F6B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Развивающая:</w:t>
      </w:r>
    </w:p>
    <w:p w14:paraId="221FA7CF" w14:textId="77777777" w:rsidR="001C4820" w:rsidRDefault="001C7F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активной мыслительной деятельности, логического мышления;</w:t>
      </w:r>
    </w:p>
    <w:p w14:paraId="33756B2B" w14:textId="77777777" w:rsidR="001C4820" w:rsidRDefault="001C7F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познавательной активности и познавательной самостоятельности;</w:t>
      </w:r>
    </w:p>
    <w:p w14:paraId="3A9D2896" w14:textId="77777777" w:rsidR="001C4820" w:rsidRDefault="001C7F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критического мышления.</w:t>
      </w:r>
    </w:p>
    <w:p w14:paraId="3A2AE5C6" w14:textId="77777777" w:rsidR="001C4820" w:rsidRDefault="001C7F6B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Воспитательная:</w:t>
      </w:r>
    </w:p>
    <w:p w14:paraId="1ABDAA42" w14:textId="77777777" w:rsidR="001C4820" w:rsidRDefault="001C7F6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воспитание устойчивого интереса к предмету и будущей профессии;</w:t>
      </w:r>
    </w:p>
    <w:p w14:paraId="79396AD5" w14:textId="77777777" w:rsidR="001C4820" w:rsidRDefault="001C7F6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внимания, чувства ответственности, терпимости к суждениям товарищей,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работать в коллективе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AC46ACF" w14:textId="77777777" w:rsidR="001C4820" w:rsidRDefault="001C7F6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умение преодолевать инерцию мышления;</w:t>
      </w:r>
    </w:p>
    <w:p w14:paraId="4C4263BC" w14:textId="77777777" w:rsidR="001C4820" w:rsidRDefault="001C7F6B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Методическая:</w:t>
      </w:r>
    </w:p>
    <w:p w14:paraId="29F909A7" w14:textId="77777777" w:rsidR="001C4820" w:rsidRDefault="001C7F6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создание условий для усвоения пройденного материала через продуктивные методы обучения, внедрение элементов креатив технологий, технологии критического мышления.</w:t>
      </w:r>
    </w:p>
    <w:p w14:paraId="51F403CA" w14:textId="77777777" w:rsidR="001C4820" w:rsidRDefault="001C7F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Деятельностная: </w:t>
      </w:r>
    </w:p>
    <w:p w14:paraId="19423819" w14:textId="77777777" w:rsidR="001C4820" w:rsidRDefault="001C7F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сформировать способность структурировать закрепленный материал в виде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C6ED726" w14:textId="77777777" w:rsidR="001C4820" w:rsidRDefault="001C48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408BE4" w14:textId="77777777" w:rsidR="001C4820" w:rsidRDefault="001C7F6B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Продолжительность занятия – </w:t>
      </w:r>
      <w:r w:rsidR="00241A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мин</w:t>
      </w:r>
    </w:p>
    <w:p w14:paraId="31202A98" w14:textId="77777777" w:rsidR="009065EA" w:rsidRDefault="009065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E57BFF5" w14:textId="41DF5DD9" w:rsidR="001C4820" w:rsidRDefault="001C7F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Технологическая карта занятия</w:t>
      </w:r>
    </w:p>
    <w:tbl>
      <w:tblPr>
        <w:tblStyle w:val="ad"/>
        <w:tblW w:w="1019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7"/>
        <w:gridCol w:w="3261"/>
        <w:gridCol w:w="2435"/>
      </w:tblGrid>
      <w:tr w:rsidR="001C4820" w14:paraId="127F23FD" w14:textId="77777777">
        <w:tc>
          <w:tcPr>
            <w:tcW w:w="675" w:type="dxa"/>
          </w:tcPr>
          <w:p w14:paraId="776BE754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01966CBE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417" w:type="dxa"/>
          </w:tcPr>
          <w:p w14:paraId="02D665CE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261" w:type="dxa"/>
          </w:tcPr>
          <w:p w14:paraId="760C4CD3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435" w:type="dxa"/>
          </w:tcPr>
          <w:p w14:paraId="50EC40CF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1C4820" w14:paraId="738D8E58" w14:textId="77777777">
        <w:tc>
          <w:tcPr>
            <w:tcW w:w="675" w:type="dxa"/>
          </w:tcPr>
          <w:p w14:paraId="32944BC5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E2B9A81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9D3542D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B51325D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250608D5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C4820" w14:paraId="656BA03F" w14:textId="77777777">
        <w:tc>
          <w:tcPr>
            <w:tcW w:w="675" w:type="dxa"/>
          </w:tcPr>
          <w:p w14:paraId="189AC44D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04697B0B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Мотивация к совершению учебной деятельности</w:t>
            </w:r>
          </w:p>
        </w:tc>
        <w:tc>
          <w:tcPr>
            <w:tcW w:w="1417" w:type="dxa"/>
          </w:tcPr>
          <w:p w14:paraId="5DA209E5" w14:textId="77777777" w:rsidR="001C4820" w:rsidRDefault="00241A1A" w:rsidP="00241A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61" w:type="dxa"/>
          </w:tcPr>
          <w:p w14:paraId="2C62792C" w14:textId="77777777" w:rsidR="001C4820" w:rsidRDefault="001C7F6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студентов,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проверка готовности к уроку, включение обучающихся в деятельность на личностно-значимом уровне, формирование вопросов, вызова.</w:t>
            </w:r>
          </w:p>
          <w:p w14:paraId="58CF64CD" w14:textId="77777777" w:rsidR="001C4820" w:rsidRDefault="001C7F6B">
            <w:pPr>
              <w:pStyle w:val="1"/>
              <w:numPr>
                <w:ilvl w:val="0"/>
                <w:numId w:val="9"/>
              </w:numPr>
              <w:ind w:left="278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наличия студентов на начало урока;</w:t>
            </w:r>
          </w:p>
          <w:p w14:paraId="275AE1D1" w14:textId="77777777" w:rsidR="001C4820" w:rsidRDefault="001C7F6B">
            <w:pPr>
              <w:pStyle w:val="1"/>
              <w:numPr>
                <w:ilvl w:val="0"/>
                <w:numId w:val="9"/>
              </w:numPr>
              <w:ind w:left="278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готовности рабочих мест (наличие тетрадей и ручек)</w:t>
            </w:r>
          </w:p>
        </w:tc>
        <w:tc>
          <w:tcPr>
            <w:tcW w:w="2435" w:type="dxa"/>
          </w:tcPr>
          <w:p w14:paraId="6495E47E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преподавателя, демонстрация готовности к занятию</w:t>
            </w:r>
          </w:p>
        </w:tc>
      </w:tr>
      <w:tr w:rsidR="001C4820" w14:paraId="3CDD4123" w14:textId="77777777">
        <w:tc>
          <w:tcPr>
            <w:tcW w:w="675" w:type="dxa"/>
          </w:tcPr>
          <w:p w14:paraId="6CEF6EFF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38820BDF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опорных знаний. Стадия вызова. 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«Мозгового штурма»</w:t>
            </w:r>
          </w:p>
        </w:tc>
        <w:tc>
          <w:tcPr>
            <w:tcW w:w="1417" w:type="dxa"/>
          </w:tcPr>
          <w:p w14:paraId="700E3EC1" w14:textId="77777777" w:rsidR="001C4820" w:rsidRDefault="00241A1A" w:rsidP="00241A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C7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61" w:type="dxa"/>
          </w:tcPr>
          <w:p w14:paraId="6D8A5CA9" w14:textId="77777777" w:rsidR="001C4820" w:rsidRDefault="001C7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материала, выявление затруднений в индивидуальной деятельности обучающихся;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вопросов, вызова, постановка студентами собственных целей.</w:t>
            </w:r>
          </w:p>
          <w:p w14:paraId="7011A49F" w14:textId="77777777" w:rsidR="001C4820" w:rsidRDefault="001C7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этой фазе образовательного процесса студенты реализуют следующие задачи:</w:t>
            </w:r>
          </w:p>
          <w:p w14:paraId="6FE550E2" w14:textId="77777777" w:rsidR="001C4820" w:rsidRDefault="001C7F6B">
            <w:pPr>
              <w:pStyle w:val="1"/>
              <w:numPr>
                <w:ilvl w:val="0"/>
                <w:numId w:val="10"/>
              </w:numPr>
              <w:ind w:left="307" w:hanging="2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актуализируют имеющиеся знания,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пробуждается интерес к теме;</w:t>
            </w:r>
          </w:p>
          <w:p w14:paraId="4B5CE84F" w14:textId="77777777" w:rsidR="001C4820" w:rsidRDefault="001C7F6B">
            <w:pPr>
              <w:pStyle w:val="1"/>
              <w:numPr>
                <w:ilvl w:val="0"/>
                <w:numId w:val="10"/>
              </w:numPr>
              <w:ind w:left="307" w:hanging="2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определяются цели изучения предстоящего учебного материала.</w:t>
            </w:r>
          </w:p>
          <w:p w14:paraId="4649026E" w14:textId="77777777" w:rsidR="001C4820" w:rsidRDefault="001C4820">
            <w:pPr>
              <w:pStyle w:val="1"/>
              <w:ind w:left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79EF06BB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ранее изученного материала отвечают на вопросы, заполняют пустые блоки схемы.</w:t>
            </w:r>
          </w:p>
          <w:p w14:paraId="61E22CCB" w14:textId="77777777" w:rsidR="001C4820" w:rsidRDefault="001C482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4820" w14:paraId="1B29CEF8" w14:textId="77777777">
        <w:tc>
          <w:tcPr>
            <w:tcW w:w="675" w:type="dxa"/>
          </w:tcPr>
          <w:p w14:paraId="0F18A9F1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403C4E4E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94D250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3C5527F2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29EA436F" w14:textId="77777777" w:rsidR="001C4820" w:rsidRDefault="001C7F6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C4820" w14:paraId="649E1DE3" w14:textId="77777777">
        <w:tc>
          <w:tcPr>
            <w:tcW w:w="675" w:type="dxa"/>
          </w:tcPr>
          <w:p w14:paraId="2DF5CB2C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14:paraId="498030F9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5E3A011" w14:textId="77777777" w:rsidR="001C4820" w:rsidRDefault="001C482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07D53" w14:textId="77777777" w:rsidR="001C4820" w:rsidRDefault="001C482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54A821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«Крестики –Нолики»</w:t>
            </w:r>
          </w:p>
          <w:p w14:paraId="0EC2BEB3" w14:textId="77777777" w:rsidR="001C4820" w:rsidRDefault="001C482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1AA228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1A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14:paraId="78CBBD28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B24A590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7F04CDF" w14:textId="77777777" w:rsidR="001C4820" w:rsidRDefault="001C482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C1CC66" w14:textId="06159829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поделенная на две команды «Крестики» и «Нолики»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ознакамливаются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инструкцией (Приложение 1) и осуществляют жеребьевку для осуществления первого хода. Каждой команде дается бланк для ответов (Приложение 2). Для каждого квадрата сделаны задания (Приложение 3). Студентам предлагается заполнить игровое поле (Приложение 4) и расставить крестики и нолики. Во время выполнения задания эксперт, закрепленный </w:t>
            </w:r>
            <w:r w:rsidR="007934C4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каждой командой,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проверяет результаты решения ответов и выносят своё решение «верно» или «не верно». Во время игры также оценивается работа экспертов.</w:t>
            </w:r>
          </w:p>
        </w:tc>
        <w:tc>
          <w:tcPr>
            <w:tcW w:w="2435" w:type="dxa"/>
          </w:tcPr>
          <w:p w14:paraId="2DCB202D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информации преподавателя. Решают задачи, отвечают на поставленные вопросы в игре.</w:t>
            </w:r>
          </w:p>
        </w:tc>
      </w:tr>
      <w:tr w:rsidR="001C4820" w14:paraId="3C6A0ECB" w14:textId="77777777">
        <w:tc>
          <w:tcPr>
            <w:tcW w:w="675" w:type="dxa"/>
          </w:tcPr>
          <w:p w14:paraId="20ED6881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4ECEEAF0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урока, анализ и оценка успешности деятельности, выставление оценок</w:t>
            </w:r>
          </w:p>
        </w:tc>
        <w:tc>
          <w:tcPr>
            <w:tcW w:w="1417" w:type="dxa"/>
          </w:tcPr>
          <w:p w14:paraId="7317DD5D" w14:textId="77777777" w:rsidR="001C4820" w:rsidRDefault="00241A1A" w:rsidP="00241A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61" w:type="dxa"/>
          </w:tcPr>
          <w:p w14:paraId="7594335D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работу студентов, определяет степень достижения целей и задач занятия. Выставляет оценки, аргументируя и поясняя.</w:t>
            </w:r>
          </w:p>
        </w:tc>
        <w:tc>
          <w:tcPr>
            <w:tcW w:w="2435" w:type="dxa"/>
          </w:tcPr>
          <w:p w14:paraId="51837D48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объем проделанной работы, конкретизируют изученный материал</w:t>
            </w:r>
          </w:p>
        </w:tc>
      </w:tr>
      <w:tr w:rsidR="001C4820" w14:paraId="689E257A" w14:textId="77777777">
        <w:tc>
          <w:tcPr>
            <w:tcW w:w="675" w:type="dxa"/>
          </w:tcPr>
          <w:p w14:paraId="4BC66134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148BF178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417" w:type="dxa"/>
          </w:tcPr>
          <w:p w14:paraId="57BB3972" w14:textId="77777777" w:rsidR="001C4820" w:rsidRDefault="00241A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261" w:type="dxa"/>
          </w:tcPr>
          <w:p w14:paraId="4497B4BD" w14:textId="37611225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 фразы, которые студент должен закончить сам</w:t>
            </w:r>
          </w:p>
        </w:tc>
        <w:tc>
          <w:tcPr>
            <w:tcW w:w="2435" w:type="dxa"/>
          </w:tcPr>
          <w:p w14:paraId="0AFD86D6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Продолжают</w:t>
            </w:r>
          </w:p>
          <w:p w14:paraId="3B2A80DB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фразы.</w:t>
            </w:r>
          </w:p>
        </w:tc>
      </w:tr>
      <w:tr w:rsidR="001C4820" w14:paraId="3F1ED901" w14:textId="77777777">
        <w:tc>
          <w:tcPr>
            <w:tcW w:w="675" w:type="dxa"/>
          </w:tcPr>
          <w:p w14:paraId="1610A3F2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14:paraId="176E409A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14:paraId="7BB10492" w14:textId="77777777" w:rsidR="001C4820" w:rsidRDefault="00241A1A" w:rsidP="00241A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61" w:type="dxa"/>
          </w:tcPr>
          <w:p w14:paraId="510950D2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Выдает задание, объясняет порядок выполнения</w:t>
            </w:r>
          </w:p>
        </w:tc>
        <w:tc>
          <w:tcPr>
            <w:tcW w:w="2435" w:type="dxa"/>
          </w:tcPr>
          <w:p w14:paraId="6D6E64D3" w14:textId="77777777" w:rsidR="001C4820" w:rsidRDefault="001C7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задания в тетрадь.</w:t>
            </w:r>
          </w:p>
        </w:tc>
      </w:tr>
    </w:tbl>
    <w:p w14:paraId="1D77DA00" w14:textId="77777777" w:rsidR="001C4820" w:rsidRDefault="001C48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2F54A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Ход учебного занятия:</w:t>
      </w:r>
    </w:p>
    <w:p w14:paraId="18B8CFB5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/>
          <w:b/>
          <w:bCs/>
          <w:sz w:val="28"/>
          <w:szCs w:val="28"/>
        </w:rPr>
        <w:t>Мотивация к совершению учебной деятельности</w:t>
      </w:r>
    </w:p>
    <w:p w14:paraId="05051299" w14:textId="77777777" w:rsidR="001C4820" w:rsidRDefault="001C7F6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Преподаватель</w:t>
      </w:r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Здравствуйте ребята! (проверка: отсутствующих, готовность студентов к занятию). Сегодня я хочу предложить вам урок с применением активных методов обучения, в форме деловой игры «Крестики-Нолики».</w:t>
      </w:r>
    </w:p>
    <w:p w14:paraId="2EA721C5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данном занятии мы обобщим знания о ресурсах организаций строительного профиля, это навыки вы будите применять в дальнейшем обучении при выполнение практических задач во время производственной практики ПП.02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оперативного учета материальных ресурсов при выполнении технологических процессов».</w:t>
      </w:r>
    </w:p>
    <w:p w14:paraId="5CC74028" w14:textId="77777777" w:rsidR="001C4820" w:rsidRDefault="001C48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F52435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Актуализация опорных знаний. Стадия вызова.  </w:t>
      </w:r>
      <w:r>
        <w:rPr>
          <w:rFonts w:ascii="Times New Roman" w:hAnsi="Times New Roman"/>
          <w:b/>
          <w:sz w:val="28"/>
          <w:szCs w:val="28"/>
        </w:rPr>
        <w:t>Проведение «Мозгового штурма»</w:t>
      </w:r>
    </w:p>
    <w:p w14:paraId="717AF1BF" w14:textId="77777777" w:rsidR="001C4820" w:rsidRDefault="001C7F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все сели на свои места, со студентами проводится «мозговой штурм» о том, что они предполагают в назначении и составе ресурсов организации, некоторые пустые блоки будут заполняться вопросами-вызовами.</w:t>
      </w:r>
    </w:p>
    <w:p w14:paraId="14992D31" w14:textId="77777777" w:rsidR="001C4820" w:rsidRDefault="001C7F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на доске записывает «Основные фонды», предложенные ассоциации с ними, их составе, о назначении.</w:t>
      </w:r>
    </w:p>
    <w:p w14:paraId="53676D91" w14:textId="77777777" w:rsidR="001C4820" w:rsidRDefault="001C4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E3396E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стадии вызов:</w:t>
      </w:r>
    </w:p>
    <w:p w14:paraId="451EFE10" w14:textId="77777777" w:rsidR="001C4820" w:rsidRDefault="001C7F6B">
      <w:pPr>
        <w:pStyle w:val="1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срок использования основных фондов? </w:t>
      </w:r>
    </w:p>
    <w:p w14:paraId="51058221" w14:textId="77777777" w:rsidR="001C4820" w:rsidRDefault="001C7F6B">
      <w:pPr>
        <w:pStyle w:val="1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ограничения по стоимости основных фондов?</w:t>
      </w:r>
    </w:p>
    <w:p w14:paraId="5B5E0F6B" w14:textId="77777777" w:rsidR="001C4820" w:rsidRDefault="001C7F6B">
      <w:pPr>
        <w:pStyle w:val="1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как классифицируются основные фонды? </w:t>
      </w:r>
    </w:p>
    <w:p w14:paraId="42825722" w14:textId="77777777" w:rsidR="001C4820" w:rsidRDefault="001C4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559656" w14:textId="77777777" w:rsidR="001C4820" w:rsidRDefault="001C7F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Проведение игры «Крестики –Нолики»</w:t>
      </w:r>
    </w:p>
    <w:p w14:paraId="777512B1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Преподаватель</w:t>
      </w:r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егодня все студенты будут выступать в роли активного игрока. Для закрепления и повторения ранее изученных тем «Основные производственные форды предприятия» и «Оборотные средства предприятия», а также для проверки самостоятельного усвоения знаний студентами проводится игра «Крестики-Нолики». Для проведения занятия понадобится игровое 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разделенное на 9 квадратов определенного цвета.</w:t>
      </w:r>
    </w:p>
    <w:p w14:paraId="615B0C01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победы в игре участникам одной из команд необходимо поставить подряд три Х или О по горизонтали, вертикали или диагонали. Но для того, чтобы поставить Крестик или Нолик в выбранный квадрат необходимо правильно выполнить задание на карточке соответствующего цвета.</w:t>
      </w:r>
    </w:p>
    <w:p w14:paraId="7CE87E5E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Правила игры:</w:t>
      </w:r>
    </w:p>
    <w:p w14:paraId="7E44CD96" w14:textId="7FD061BC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студентами игровое поле, которое состоит из 9 квадратов. Чтобы победить, команде предстоит поставить три Х или О (в зависимости от жребия) по горизонтали, вертикали или диагонали. Прежде чем команда ставит свой знак (Х или О), студенты должны выполнить задания на скорость, указанные в карточках того цвета, в какой квадрат команда хочет поставить свой знак.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команда, которая закончила первой начинает отвечать. Если команда ответила правильно, то в соответствующем квадрате будет поставлен знак этой команды. Если команда ответила неправильно, то ход переходит другой команде. Также в игре присутствуют эксперты из числа студентов, которые проверяют правильность выполненных заданий. </w:t>
      </w:r>
    </w:p>
    <w:p w14:paraId="308FF3FF" w14:textId="77777777" w:rsidR="001C4820" w:rsidRDefault="001C48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044E5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урока, анализ и оценка успешности деятельности, выставление оценок</w:t>
      </w:r>
    </w:p>
    <w:p w14:paraId="42AFD511" w14:textId="77777777" w:rsidR="001C4820" w:rsidRDefault="001C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Преподаватель</w:t>
      </w:r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Анализируя картину на игровом поле, побеждает команда «_»!</w:t>
      </w:r>
    </w:p>
    <w:p w14:paraId="6E8DB8C7" w14:textId="77777777" w:rsidR="001C4820" w:rsidRDefault="001C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сегодняшний урок мы достигли всех целей и задач занятия.</w:t>
      </w:r>
    </w:p>
    <w:p w14:paraId="4DF68EB2" w14:textId="77777777" w:rsidR="001C4820" w:rsidRDefault="001C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Хотелось бы отметить отличными оценками следующих студентов.</w:t>
      </w:r>
    </w:p>
    <w:p w14:paraId="06CD2BCB" w14:textId="77777777" w:rsidR="001C4820" w:rsidRDefault="001C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5B828" w14:textId="77777777" w:rsidR="001C4820" w:rsidRDefault="001C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14:paraId="44468CDB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Преподавателю очень важно «держать руку на пульсе»,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и видеть в ходе урока, что было понято, а что осталось на доработку, поэтому я предлагаю 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облако "тегов":</w:t>
      </w:r>
    </w:p>
    <w:p w14:paraId="61967B7B" w14:textId="77777777" w:rsidR="001C4820" w:rsidRDefault="001C7F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трудно…</w:t>
      </w:r>
    </w:p>
    <w:p w14:paraId="650C1A4A" w14:textId="77777777" w:rsidR="001C4820" w:rsidRDefault="001C7F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понял, что…</w:t>
      </w:r>
    </w:p>
    <w:p w14:paraId="1C596559" w14:textId="77777777" w:rsidR="001C4820" w:rsidRDefault="001C7F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смог…</w:t>
      </w:r>
    </w:p>
    <w:p w14:paraId="2C91C05B" w14:textId="77777777" w:rsidR="001C4820" w:rsidRDefault="001C7F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удивило…</w:t>
      </w:r>
    </w:p>
    <w:p w14:paraId="6E8D1F4C" w14:textId="77777777" w:rsidR="001C4820" w:rsidRDefault="001C7F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захотелось.</w:t>
      </w:r>
    </w:p>
    <w:p w14:paraId="36F6A850" w14:textId="77777777" w:rsidR="001C4820" w:rsidRDefault="001C48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3C8B9" w14:textId="77777777" w:rsidR="001C4820" w:rsidRDefault="001C7F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14:paraId="39583BDF" w14:textId="77777777" w:rsidR="001C4820" w:rsidRDefault="001C7F6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качестве закрепления изученного материала предлагаю вам написать «</w:t>
      </w:r>
      <w:proofErr w:type="spellStart"/>
      <w:r>
        <w:rPr>
          <w:rFonts w:ascii="Times New Roman" w:hAnsi="Times New Roman"/>
          <w:bCs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bCs/>
          <w:sz w:val="28"/>
          <w:szCs w:val="28"/>
        </w:rPr>
        <w:t>» по теме: «Ода основным фондам». Необходимо применить термины, с которыми работали на этом занятии согласующиеся с правилами написания.</w:t>
      </w:r>
    </w:p>
    <w:p w14:paraId="08FDAB9D" w14:textId="77777777" w:rsidR="001C4820" w:rsidRDefault="001C7F6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написания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06AD5219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строка: </w:t>
      </w:r>
      <w:r>
        <w:rPr>
          <w:rFonts w:ascii="Times New Roman" w:hAnsi="Times New Roman"/>
          <w:sz w:val="28"/>
          <w:szCs w:val="28"/>
        </w:rPr>
        <w:tab/>
        <w:t xml:space="preserve">Тема одним словом (обычно существительное) </w:t>
      </w:r>
    </w:p>
    <w:p w14:paraId="42333511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строка: </w:t>
      </w:r>
      <w:r>
        <w:rPr>
          <w:rFonts w:ascii="Times New Roman" w:hAnsi="Times New Roman"/>
          <w:sz w:val="28"/>
          <w:szCs w:val="28"/>
        </w:rPr>
        <w:tab/>
        <w:t xml:space="preserve">Описание темы (два прилагательных) </w:t>
      </w:r>
    </w:p>
    <w:p w14:paraId="4187988E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строка: </w:t>
      </w:r>
      <w:r>
        <w:rPr>
          <w:rFonts w:ascii="Times New Roman" w:hAnsi="Times New Roman"/>
          <w:sz w:val="28"/>
          <w:szCs w:val="28"/>
        </w:rPr>
        <w:tab/>
        <w:t xml:space="preserve">Описание действия в рамках этой темы (три глагола или деепричастия) </w:t>
      </w:r>
    </w:p>
    <w:p w14:paraId="09F44F17" w14:textId="77777777" w:rsidR="001C4820" w:rsidRDefault="001C7F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строка:</w:t>
      </w:r>
      <w:r>
        <w:rPr>
          <w:rFonts w:ascii="Times New Roman" w:hAnsi="Times New Roman"/>
          <w:sz w:val="28"/>
          <w:szCs w:val="28"/>
        </w:rPr>
        <w:tab/>
        <w:t xml:space="preserve">Отношение к теме, чувства, эмоции (фраза из четырех слов) </w:t>
      </w:r>
    </w:p>
    <w:p w14:paraId="7C8ACE1D" w14:textId="77777777" w:rsidR="001C4820" w:rsidRDefault="001C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5строка: </w:t>
      </w:r>
      <w:r>
        <w:rPr>
          <w:rFonts w:ascii="Times New Roman" w:hAnsi="Times New Roman"/>
          <w:sz w:val="28"/>
          <w:szCs w:val="28"/>
        </w:rPr>
        <w:tab/>
        <w:t>Повторение сути темы одним словом (синоним темы).</w:t>
      </w:r>
    </w:p>
    <w:p w14:paraId="676BD0A8" w14:textId="77777777" w:rsidR="009065EA" w:rsidRDefault="009065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7B30433" w14:textId="3A0EDE1D" w:rsidR="001C4820" w:rsidRDefault="001C7F6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Приложение 1</w:t>
      </w:r>
    </w:p>
    <w:p w14:paraId="69B4DBF6" w14:textId="77777777" w:rsidR="001C4820" w:rsidRDefault="001C48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67587D" w14:textId="77777777" w:rsidR="001C4820" w:rsidRDefault="001C7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участников игры "Крестики-Нолики"</w:t>
      </w:r>
    </w:p>
    <w:p w14:paraId="49BA915F" w14:textId="77777777" w:rsidR="001C4820" w:rsidRDefault="001C48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67BAD0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игровое поле, которое состоит из 9 квадратов. Чтобы победить, вам предстоит поставить три Х или О (в зависимости от жребия) по горизонтали, вертикали или диагонали. Прежде чем ваша команда ставит свой знак (Х или О), вы должны выполнить задания, указанные в карточках того цвета, в какой квадрат вы ставите свой знак.</w:t>
      </w:r>
    </w:p>
    <w:p w14:paraId="4776741C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выполняются на скорость. </w:t>
      </w:r>
    </w:p>
    <w:p w14:paraId="26513901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команда, которая закончила первой поднимает руку. </w:t>
      </w:r>
    </w:p>
    <w:p w14:paraId="1504A53F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Эксперт соответствующей команды проверяет на правильность выполнения задания</w:t>
      </w:r>
    </w:p>
    <w:p w14:paraId="6E44191B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задание выполнено 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>, то в соответствующем квадрате будет поставлен знак этой команды. Если команда ответила неправильно, то ход переходит другой команде.</w:t>
      </w:r>
    </w:p>
    <w:p w14:paraId="45841BFE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Неправильный ответ увеличивает шансы ваших соперников на победу в игре.</w:t>
      </w:r>
    </w:p>
    <w:p w14:paraId="7832AA6C" w14:textId="77777777" w:rsidR="001C4820" w:rsidRDefault="001C4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0F88E" w14:textId="77777777" w:rsidR="001C4820" w:rsidRDefault="001C7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внимательны при выполнении заданий. Успехов в игре!</w:t>
      </w:r>
    </w:p>
    <w:p w14:paraId="198BB583" w14:textId="77777777" w:rsidR="009065EA" w:rsidRDefault="009065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C7FE85" w14:textId="2E3099DE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lastRenderedPageBreak/>
        <w:t>Приложение 2</w:t>
      </w:r>
    </w:p>
    <w:p w14:paraId="487BF787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6D3CD42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Бланк ответов</w:t>
      </w:r>
    </w:p>
    <w:p w14:paraId="1676474D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Команда «_________»</w:t>
      </w:r>
    </w:p>
    <w:p w14:paraId="529A2525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color w:val="000000"/>
          <w:sz w:val="28"/>
          <w:szCs w:val="28"/>
        </w:rPr>
      </w:pPr>
    </w:p>
    <w:p w14:paraId="7E8FE3EA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Список участников команды: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1C4820" w14:paraId="13BE3B82" w14:textId="77777777">
        <w:tc>
          <w:tcPr>
            <w:tcW w:w="9571" w:type="dxa"/>
          </w:tcPr>
          <w:p w14:paraId="7127824A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1.</w:t>
            </w:r>
          </w:p>
        </w:tc>
      </w:tr>
      <w:tr w:rsidR="001C4820" w14:paraId="36553482" w14:textId="77777777">
        <w:tc>
          <w:tcPr>
            <w:tcW w:w="9571" w:type="dxa"/>
          </w:tcPr>
          <w:p w14:paraId="03FDAFFD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2.</w:t>
            </w:r>
          </w:p>
        </w:tc>
      </w:tr>
      <w:tr w:rsidR="001C4820" w14:paraId="1D6E6198" w14:textId="77777777">
        <w:tc>
          <w:tcPr>
            <w:tcW w:w="9571" w:type="dxa"/>
          </w:tcPr>
          <w:p w14:paraId="7DCC3085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3.</w:t>
            </w:r>
          </w:p>
        </w:tc>
      </w:tr>
      <w:tr w:rsidR="001C4820" w14:paraId="34C6E9D1" w14:textId="77777777">
        <w:tc>
          <w:tcPr>
            <w:tcW w:w="9571" w:type="dxa"/>
          </w:tcPr>
          <w:p w14:paraId="2EA2C0B0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4.</w:t>
            </w:r>
          </w:p>
        </w:tc>
      </w:tr>
      <w:tr w:rsidR="001C4820" w14:paraId="2A597A69" w14:textId="77777777">
        <w:tc>
          <w:tcPr>
            <w:tcW w:w="9571" w:type="dxa"/>
          </w:tcPr>
          <w:p w14:paraId="4E04D483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5.</w:t>
            </w:r>
          </w:p>
        </w:tc>
      </w:tr>
      <w:tr w:rsidR="001C4820" w14:paraId="05D21992" w14:textId="77777777">
        <w:tc>
          <w:tcPr>
            <w:tcW w:w="9571" w:type="dxa"/>
          </w:tcPr>
          <w:p w14:paraId="45B9D94C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1C4820" w14:paraId="6E523BC7" w14:textId="77777777">
        <w:tc>
          <w:tcPr>
            <w:tcW w:w="9571" w:type="dxa"/>
          </w:tcPr>
          <w:p w14:paraId="682BAB29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7.</w:t>
            </w:r>
          </w:p>
        </w:tc>
      </w:tr>
      <w:tr w:rsidR="001C4820" w14:paraId="2BD18FB7" w14:textId="77777777">
        <w:tc>
          <w:tcPr>
            <w:tcW w:w="9571" w:type="dxa"/>
          </w:tcPr>
          <w:p w14:paraId="63CC331B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8.</w:t>
            </w:r>
          </w:p>
        </w:tc>
      </w:tr>
      <w:tr w:rsidR="001C4820" w14:paraId="410CFE0A" w14:textId="77777777">
        <w:tc>
          <w:tcPr>
            <w:tcW w:w="9571" w:type="dxa"/>
          </w:tcPr>
          <w:p w14:paraId="21833174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9.</w:t>
            </w:r>
          </w:p>
        </w:tc>
      </w:tr>
      <w:tr w:rsidR="001C4820" w14:paraId="3ECE84E9" w14:textId="77777777">
        <w:tc>
          <w:tcPr>
            <w:tcW w:w="9571" w:type="dxa"/>
          </w:tcPr>
          <w:p w14:paraId="2A7AA9BD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10.</w:t>
            </w:r>
          </w:p>
        </w:tc>
      </w:tr>
      <w:tr w:rsidR="001C4820" w14:paraId="57BACCBE" w14:textId="77777777">
        <w:tc>
          <w:tcPr>
            <w:tcW w:w="9571" w:type="dxa"/>
          </w:tcPr>
          <w:p w14:paraId="13CDC2E7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11.</w:t>
            </w:r>
          </w:p>
        </w:tc>
      </w:tr>
      <w:tr w:rsidR="001C4820" w14:paraId="19F64236" w14:textId="77777777">
        <w:tc>
          <w:tcPr>
            <w:tcW w:w="9571" w:type="dxa"/>
          </w:tcPr>
          <w:p w14:paraId="344D7109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12.</w:t>
            </w:r>
          </w:p>
        </w:tc>
      </w:tr>
    </w:tbl>
    <w:p w14:paraId="1756C03A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7338"/>
        <w:gridCol w:w="1876"/>
      </w:tblGrid>
      <w:tr w:rsidR="001C4820" w14:paraId="57A1304E" w14:textId="77777777"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761923CB" w14:textId="77777777" w:rsidR="001C4820" w:rsidRDefault="001C4820">
            <w:pPr>
              <w:pStyle w:val="c23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</w:tcPr>
          <w:p w14:paraId="3D7F21D3" w14:textId="77777777" w:rsidR="001C4820" w:rsidRDefault="001C7F6B">
            <w:pPr>
              <w:pStyle w:val="c23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Решение задания</w:t>
            </w:r>
          </w:p>
        </w:tc>
        <w:tc>
          <w:tcPr>
            <w:tcW w:w="1876" w:type="dxa"/>
          </w:tcPr>
          <w:p w14:paraId="514177E3" w14:textId="77777777" w:rsidR="001C4820" w:rsidRDefault="001C7F6B">
            <w:pPr>
              <w:pStyle w:val="c23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Проверка экспертов</w:t>
            </w:r>
          </w:p>
        </w:tc>
      </w:tr>
      <w:tr w:rsidR="001C4820" w14:paraId="62EB18A4" w14:textId="77777777"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5DC70F4E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</w:tcPr>
          <w:p w14:paraId="38A2FD8D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ad"/>
              <w:tblW w:w="7112" w:type="dxa"/>
              <w:tblLayout w:type="fixed"/>
              <w:tblLook w:val="04A0" w:firstRow="1" w:lastRow="0" w:firstColumn="1" w:lastColumn="0" w:noHBand="0" w:noVBand="1"/>
            </w:tblPr>
            <w:tblGrid>
              <w:gridCol w:w="3533"/>
              <w:gridCol w:w="3579"/>
            </w:tblGrid>
            <w:tr w:rsidR="001C4820" w14:paraId="1FBBE67F" w14:textId="77777777">
              <w:tc>
                <w:tcPr>
                  <w:tcW w:w="3533" w:type="dxa"/>
                </w:tcPr>
                <w:p w14:paraId="5FE5D85F" w14:textId="77777777" w:rsidR="001C4820" w:rsidRDefault="001C7F6B">
                  <w:pPr>
                    <w:pStyle w:val="11"/>
                    <w:widowControl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b/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BodytextBold"/>
                      <w:b w:val="0"/>
                      <w:i/>
                      <w:kern w:val="28"/>
                      <w:sz w:val="28"/>
                      <w:szCs w:val="28"/>
                    </w:rPr>
                    <w:t>Основные фонды</w:t>
                  </w:r>
                </w:p>
              </w:tc>
              <w:tc>
                <w:tcPr>
                  <w:tcW w:w="3579" w:type="dxa"/>
                </w:tcPr>
                <w:p w14:paraId="0FAA9FAA" w14:textId="77777777" w:rsidR="001C4820" w:rsidRDefault="001C7F6B">
                  <w:pPr>
                    <w:pStyle w:val="11"/>
                    <w:widowControl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b/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BodytextBold"/>
                      <w:b w:val="0"/>
                      <w:i/>
                      <w:kern w:val="28"/>
                      <w:sz w:val="28"/>
                      <w:szCs w:val="28"/>
                    </w:rPr>
                    <w:t>Оборотные фонды</w:t>
                  </w:r>
                </w:p>
              </w:tc>
            </w:tr>
            <w:tr w:rsidR="001C4820" w14:paraId="0E3E35B7" w14:textId="77777777">
              <w:tc>
                <w:tcPr>
                  <w:tcW w:w="3533" w:type="dxa"/>
                </w:tcPr>
                <w:p w14:paraId="06865049" w14:textId="77777777" w:rsidR="001C4820" w:rsidRDefault="001C4820">
                  <w:pPr>
                    <w:pStyle w:val="c23"/>
                    <w:spacing w:before="0" w:beforeAutospacing="0" w:after="0" w:afterAutospacing="0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</w:p>
                <w:p w14:paraId="69C2B232" w14:textId="77777777" w:rsidR="001C4820" w:rsidRDefault="001C4820">
                  <w:pPr>
                    <w:pStyle w:val="c23"/>
                    <w:spacing w:before="0" w:beforeAutospacing="0" w:after="0" w:afterAutospacing="0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79" w:type="dxa"/>
                </w:tcPr>
                <w:p w14:paraId="6D3B1269" w14:textId="77777777" w:rsidR="001C4820" w:rsidRDefault="001C4820">
                  <w:pPr>
                    <w:pStyle w:val="c23"/>
                    <w:spacing w:before="0" w:beforeAutospacing="0" w:after="0" w:afterAutospacing="0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39F72CB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170389E6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DCE0036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4820" w14:paraId="0D894151" w14:textId="77777777"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00B0F0"/>
          </w:tcPr>
          <w:p w14:paraId="701D43B0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</w:tcPr>
          <w:p w14:paraId="2DBA974C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A4B08DC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5B9FE059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1F6E9CE9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718663AB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4BAA8CD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8E9AF0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7EB9B38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54AE95B9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48B2C70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4820" w14:paraId="301D5FFD" w14:textId="77777777"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659B6CA2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</w:tcPr>
          <w:p w14:paraId="16A3632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151EF8DB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1________________________________________________</w:t>
            </w:r>
          </w:p>
          <w:p w14:paraId="603D937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354E447F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2________________________________________________</w:t>
            </w:r>
          </w:p>
          <w:p w14:paraId="16A68BF0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0E533AD3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3________________________________________________</w:t>
            </w:r>
          </w:p>
          <w:p w14:paraId="2A0472D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07B57E5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58BB9A5A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4820" w14:paraId="72CA07C2" w14:textId="77777777">
        <w:tc>
          <w:tcPr>
            <w:tcW w:w="959" w:type="dxa"/>
            <w:shd w:val="clear" w:color="auto" w:fill="FF0000"/>
          </w:tcPr>
          <w:p w14:paraId="71F838F6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</w:tcPr>
          <w:p w14:paraId="5AAE1D37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4A3BDE4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78B8B7C8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16F595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07C2FE74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5EA8632F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7CF1E10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651E8E2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6F601A50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54DE64B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4820" w14:paraId="780323C4" w14:textId="77777777">
        <w:tc>
          <w:tcPr>
            <w:tcW w:w="959" w:type="dxa"/>
          </w:tcPr>
          <w:p w14:paraId="4B988A6C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</w:tcPr>
          <w:p w14:paraId="36032F4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3339425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36B28FAB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7B3E765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264E3AE0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22356C6F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768D959E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30B1D08D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309A785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10716D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B802039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color w:val="000000"/>
          <w:sz w:val="28"/>
          <w:szCs w:val="28"/>
        </w:rPr>
      </w:pPr>
    </w:p>
    <w:p w14:paraId="04B7EE12" w14:textId="77777777" w:rsidR="009065EA" w:rsidRDefault="009065EA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br w:type="page"/>
      </w:r>
    </w:p>
    <w:p w14:paraId="5C145292" w14:textId="1FBF3098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lastRenderedPageBreak/>
        <w:t>Приложение 3</w:t>
      </w:r>
    </w:p>
    <w:p w14:paraId="12B0960A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</w:p>
    <w:p w14:paraId="1B78BFCC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Карточки с заданием</w:t>
      </w:r>
    </w:p>
    <w:p w14:paraId="0262B780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d"/>
        <w:tblW w:w="9854" w:type="dxa"/>
        <w:tblLayout w:type="fixed"/>
        <w:tblLook w:val="04A0" w:firstRow="1" w:lastRow="0" w:firstColumn="1" w:lastColumn="0" w:noHBand="0" w:noVBand="1"/>
      </w:tblPr>
      <w:tblGrid>
        <w:gridCol w:w="1520"/>
        <w:gridCol w:w="8334"/>
      </w:tblGrid>
      <w:tr w:rsidR="001C4820" w14:paraId="745223FE" w14:textId="77777777"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20265A6E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7A67F8E3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Проставьте цифры, которые соответствуют номеру утверждения под соответствующий заголовок</w:t>
            </w:r>
          </w:p>
          <w:p w14:paraId="01C425E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tbl>
            <w:tblPr>
              <w:tblStyle w:val="ad"/>
              <w:tblW w:w="8097" w:type="dxa"/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4049"/>
            </w:tblGrid>
            <w:tr w:rsidR="001C4820" w14:paraId="2C8FD6AB" w14:textId="77777777">
              <w:tc>
                <w:tcPr>
                  <w:tcW w:w="4048" w:type="dxa"/>
                </w:tcPr>
                <w:p w14:paraId="5CEE2E09" w14:textId="77777777" w:rsidR="001C4820" w:rsidRDefault="001C7F6B">
                  <w:pPr>
                    <w:pStyle w:val="11"/>
                    <w:widowControl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b/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BodytextBold"/>
                      <w:b w:val="0"/>
                      <w:i/>
                      <w:kern w:val="28"/>
                      <w:sz w:val="28"/>
                      <w:szCs w:val="28"/>
                    </w:rPr>
                    <w:t>Основные фонды</w:t>
                  </w:r>
                </w:p>
              </w:tc>
              <w:tc>
                <w:tcPr>
                  <w:tcW w:w="4049" w:type="dxa"/>
                </w:tcPr>
                <w:p w14:paraId="3868EE6E" w14:textId="77777777" w:rsidR="001C4820" w:rsidRDefault="001C7F6B">
                  <w:pPr>
                    <w:pStyle w:val="11"/>
                    <w:widowControl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b/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BodytextBold"/>
                      <w:b w:val="0"/>
                      <w:i/>
                      <w:kern w:val="28"/>
                      <w:sz w:val="28"/>
                      <w:szCs w:val="28"/>
                    </w:rPr>
                    <w:t>Оборотные фонды</w:t>
                  </w:r>
                </w:p>
              </w:tc>
            </w:tr>
            <w:tr w:rsidR="001C4820" w14:paraId="0064CC02" w14:textId="77777777">
              <w:tc>
                <w:tcPr>
                  <w:tcW w:w="4048" w:type="dxa"/>
                </w:tcPr>
                <w:p w14:paraId="252B1665" w14:textId="77777777" w:rsidR="001C4820" w:rsidRDefault="001C4820">
                  <w:pPr>
                    <w:pStyle w:val="c23"/>
                    <w:spacing w:before="0" w:beforeAutospacing="0" w:after="0" w:afterAutospacing="0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49" w:type="dxa"/>
                </w:tcPr>
                <w:p w14:paraId="0106E3FB" w14:textId="77777777" w:rsidR="001C4820" w:rsidRDefault="001C4820">
                  <w:pPr>
                    <w:pStyle w:val="c23"/>
                    <w:spacing w:before="0" w:beforeAutospacing="0" w:after="0" w:afterAutospacing="0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5F3289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14:paraId="4C681EB9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Вещественно входят в состав готового про</w:t>
            </w:r>
            <w:r>
              <w:rPr>
                <w:rStyle w:val="2"/>
                <w:kern w:val="28"/>
                <w:sz w:val="28"/>
                <w:szCs w:val="28"/>
              </w:rPr>
              <w:softHyphen/>
              <w:t>дукта, целиком перенося свою стоимость на продукт труда</w:t>
            </w:r>
          </w:p>
          <w:p w14:paraId="516F7DB1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Сохраняют свою натуральную форму</w:t>
            </w:r>
          </w:p>
          <w:p w14:paraId="3D35CB03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Изменяют свою натуральную форму; после каждого кругооборота должны быть воспроиз</w:t>
            </w:r>
            <w:r>
              <w:rPr>
                <w:rStyle w:val="2"/>
                <w:kern w:val="28"/>
                <w:sz w:val="28"/>
                <w:szCs w:val="28"/>
              </w:rPr>
              <w:softHyphen/>
              <w:t>ведены в натуральной форме</w:t>
            </w:r>
          </w:p>
          <w:p w14:paraId="53BA1884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4.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Участвуют в одном производственном цикле</w:t>
            </w:r>
          </w:p>
          <w:p w14:paraId="254B6568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Постепенно, по мере износа переносят часть своей стоимости на продукт труда</w:t>
            </w:r>
          </w:p>
          <w:p w14:paraId="587E1E5F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rPr>
                <w:rStyle w:val="2"/>
                <w:kern w:val="28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6.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Участвуют во многих производственных цик</w:t>
            </w:r>
            <w:r>
              <w:rPr>
                <w:rStyle w:val="2"/>
                <w:kern w:val="28"/>
                <w:sz w:val="28"/>
                <w:szCs w:val="28"/>
              </w:rPr>
              <w:softHyphen/>
              <w:t>лах</w:t>
            </w:r>
          </w:p>
          <w:p w14:paraId="7960094F" w14:textId="77777777" w:rsidR="001C4820" w:rsidRDefault="001C4820">
            <w:pPr>
              <w:pStyle w:val="c23"/>
              <w:spacing w:before="0" w:beforeAutospacing="0" w:after="0" w:afterAutospacing="0"/>
              <w:ind w:right="14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C4820" w14:paraId="0197A050" w14:textId="77777777"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00B0F0"/>
          </w:tcPr>
          <w:p w14:paraId="0E3BB0B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22F68C62" w14:textId="77777777" w:rsidR="001C4820" w:rsidRDefault="001C7F6B">
            <w:pPr>
              <w:pStyle w:val="c23"/>
              <w:spacing w:before="0" w:beforeAutospacing="0" w:after="0" w:afterAutospacing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На основании исходных данных определить: среднегодовую стоимость основных фондов</w:t>
            </w:r>
          </w:p>
          <w:p w14:paraId="67745EC5" w14:textId="77777777" w:rsidR="001C4820" w:rsidRDefault="001C4820">
            <w:pPr>
              <w:pStyle w:val="c23"/>
              <w:spacing w:before="0" w:beforeAutospacing="0" w:after="0" w:afterAutospacing="0"/>
              <w:rPr>
                <w:b/>
                <w:kern w:val="28"/>
                <w:sz w:val="28"/>
                <w:szCs w:val="28"/>
              </w:rPr>
            </w:pPr>
          </w:p>
          <w:tbl>
            <w:tblPr>
              <w:tblW w:w="810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5547"/>
              <w:gridCol w:w="1701"/>
            </w:tblGrid>
            <w:tr w:rsidR="001C4820" w14:paraId="4E1AF289" w14:textId="77777777">
              <w:trPr>
                <w:trHeight w:hRule="exact" w:val="651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6649D3B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№</w:t>
                  </w:r>
                </w:p>
                <w:p w14:paraId="0CF0CF5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D4E9CC4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E0B71D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Значение</w:t>
                  </w:r>
                </w:p>
                <w:p w14:paraId="16DD97F3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показателя</w:t>
                  </w:r>
                </w:p>
              </w:tc>
            </w:tr>
            <w:tr w:rsidR="001C4820" w14:paraId="28EEF761" w14:textId="77777777">
              <w:trPr>
                <w:trHeight w:hRule="exact" w:val="853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D74084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kern w:val="28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ED3047C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Основные производственные фонды предприятия на начало 2018 года,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5FDEB0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1000</w:t>
                  </w:r>
                </w:p>
              </w:tc>
            </w:tr>
            <w:tr w:rsidR="001C4820" w14:paraId="4EBC1A6F" w14:textId="77777777">
              <w:trPr>
                <w:trHeight w:hRule="exact" w:val="112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2951E60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kern w:val="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DBB366B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По плану в (месяц) будут введены в действие новые производственные фон</w:t>
                  </w:r>
                  <w:r>
                    <w:rPr>
                      <w:rStyle w:val="2"/>
                      <w:kern w:val="28"/>
                      <w:sz w:val="28"/>
                      <w:szCs w:val="28"/>
                    </w:rPr>
                    <w:softHyphen/>
                    <w:t xml:space="preserve">ды,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39649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июль</w:t>
                  </w:r>
                </w:p>
                <w:p w14:paraId="5A49728B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240</w:t>
                  </w:r>
                </w:p>
              </w:tc>
            </w:tr>
            <w:tr w:rsidR="001C4820" w14:paraId="2F00F601" w14:textId="77777777">
              <w:trPr>
                <w:trHeight w:hRule="exact" w:val="99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14EE94C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kern w:val="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B58BB5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Будут переданы другим организациям фонды,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17AAF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февраль</w:t>
                  </w:r>
                </w:p>
                <w:p w14:paraId="1506553E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120</w:t>
                  </w:r>
                </w:p>
              </w:tc>
            </w:tr>
          </w:tbl>
          <w:p w14:paraId="52EA4CF8" w14:textId="77777777" w:rsidR="001C4820" w:rsidRDefault="001C7F6B" w:rsidP="001C7F6B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Фсг=Фп(б)+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Фвв×ЧМ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Фвыб×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12-М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1C4820" w14:paraId="3DD75BD3" w14:textId="77777777"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0EDC4DA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2CA5A3FB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Вставьте пропущенные слова:</w:t>
            </w:r>
          </w:p>
          <w:p w14:paraId="6990AFC8" w14:textId="77777777" w:rsidR="001C4820" w:rsidRDefault="001C4820">
            <w:pPr>
              <w:pStyle w:val="c23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</w:p>
          <w:p w14:paraId="6EB47ACF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</w:t>
            </w:r>
            <w:r>
              <w:rPr>
                <w:i/>
                <w:sz w:val="28"/>
                <w:szCs w:val="28"/>
              </w:rPr>
              <w:t>основными фондами</w:t>
            </w:r>
            <w:r>
              <w:rPr>
                <w:sz w:val="28"/>
                <w:szCs w:val="28"/>
              </w:rPr>
              <w:t xml:space="preserve"> понимается часть имущества строительной фирмы, используемая в качестве </w:t>
            </w:r>
            <w:r>
              <w:rPr>
                <w:b/>
                <w:sz w:val="28"/>
                <w:szCs w:val="28"/>
                <w:u w:val="single"/>
              </w:rPr>
              <w:t>______1______</w:t>
            </w:r>
            <w:r>
              <w:rPr>
                <w:sz w:val="28"/>
                <w:szCs w:val="28"/>
              </w:rPr>
              <w:t xml:space="preserve"> для материального производства, и также в непроизводственной сфере в течение периода, </w:t>
            </w:r>
            <w:r>
              <w:rPr>
                <w:b/>
                <w:sz w:val="28"/>
                <w:szCs w:val="28"/>
                <w:u w:val="single"/>
              </w:rPr>
              <w:t>______2______</w:t>
            </w:r>
            <w:r>
              <w:rPr>
                <w:sz w:val="28"/>
                <w:szCs w:val="28"/>
              </w:rPr>
              <w:t xml:space="preserve">, </w:t>
            </w:r>
          </w:p>
          <w:p w14:paraId="1CD855FB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jc w:val="both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стоимостью </w:t>
            </w:r>
            <w:r>
              <w:rPr>
                <w:b/>
                <w:sz w:val="28"/>
                <w:szCs w:val="28"/>
                <w:u w:val="single"/>
              </w:rPr>
              <w:t>______3______.</w:t>
            </w:r>
          </w:p>
          <w:p w14:paraId="32673E8C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C4820" w14:paraId="60F84439" w14:textId="77777777">
        <w:tc>
          <w:tcPr>
            <w:tcW w:w="1520" w:type="dxa"/>
            <w:shd w:val="clear" w:color="auto" w:fill="FF0000"/>
          </w:tcPr>
          <w:p w14:paraId="09EA74C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028E1EC8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Какие из перечисленных 4 утверждений относятся к пассивной части ОПФ:</w:t>
            </w:r>
          </w:p>
          <w:p w14:paraId="213F8C24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1DEFFE60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1. Рабочие машины</w:t>
            </w:r>
          </w:p>
          <w:p w14:paraId="1AFE6352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2. Силовые машины</w:t>
            </w:r>
          </w:p>
          <w:p w14:paraId="2C350E57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3. Земельный участок</w:t>
            </w:r>
          </w:p>
          <w:p w14:paraId="0A73F960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4. Здание офиса</w:t>
            </w:r>
          </w:p>
          <w:p w14:paraId="1E327C38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Инструмент, который имеет срок службы более одного года и имеет стоимостную оценку свыше 100 минимальных размеров месячной оплаты труда</w:t>
            </w:r>
          </w:p>
          <w:p w14:paraId="11D4277E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6. Инвентарь</w:t>
            </w:r>
            <w:r>
              <w:rPr>
                <w:sz w:val="28"/>
                <w:szCs w:val="28"/>
              </w:rPr>
              <w:t>, который имеет срок службы менее одного года и имеет стоимостную оценку свыше 100 минимальных размеров месячной оплаты труда</w:t>
            </w:r>
          </w:p>
          <w:p w14:paraId="12FBDAA1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7. Сооружения</w:t>
            </w:r>
          </w:p>
          <w:p w14:paraId="62FEFB66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8. Инвентарь</w:t>
            </w:r>
            <w:r>
              <w:rPr>
                <w:sz w:val="28"/>
                <w:szCs w:val="28"/>
              </w:rPr>
              <w:t>, который имеет срок службы более одного года и имеет стоимостную оценку свыше 100 минимальных размеров месячной оплаты труда</w:t>
            </w:r>
          </w:p>
          <w:p w14:paraId="6AFF58A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C4820" w14:paraId="76B920D0" w14:textId="77777777">
        <w:tc>
          <w:tcPr>
            <w:tcW w:w="1520" w:type="dxa"/>
          </w:tcPr>
          <w:p w14:paraId="2F5E24D6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49B7EF52" w14:textId="77777777" w:rsidR="001C4820" w:rsidRDefault="001C7F6B">
            <w:pPr>
              <w:pStyle w:val="c23"/>
              <w:spacing w:before="0" w:beforeAutospacing="0" w:after="0" w:afterAutospacing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На основании исходных данных определить восстано</w:t>
            </w:r>
            <w:r>
              <w:rPr>
                <w:b/>
                <w:kern w:val="28"/>
                <w:sz w:val="28"/>
                <w:szCs w:val="28"/>
              </w:rPr>
              <w:softHyphen/>
              <w:t>вительную стоимость основных фондов</w:t>
            </w:r>
          </w:p>
          <w:p w14:paraId="306504DE" w14:textId="77777777" w:rsidR="001C4820" w:rsidRDefault="001C4820">
            <w:pPr>
              <w:pStyle w:val="c23"/>
              <w:spacing w:before="0" w:beforeAutospacing="0" w:after="0" w:afterAutospacing="0"/>
              <w:rPr>
                <w:b/>
                <w:kern w:val="28"/>
                <w:sz w:val="28"/>
                <w:szCs w:val="28"/>
              </w:rPr>
            </w:pPr>
          </w:p>
          <w:tbl>
            <w:tblPr>
              <w:tblW w:w="783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5127"/>
              <w:gridCol w:w="1843"/>
            </w:tblGrid>
            <w:tr w:rsidR="001C4820" w14:paraId="35206B30" w14:textId="77777777">
              <w:trPr>
                <w:trHeight w:hRule="exact" w:val="649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E787797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№</w:t>
                  </w:r>
                </w:p>
                <w:p w14:paraId="5E90A582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E2A5B4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FC473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Значение</w:t>
                  </w:r>
                </w:p>
                <w:p w14:paraId="0E462C5C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показателя</w:t>
                  </w:r>
                </w:p>
              </w:tc>
            </w:tr>
            <w:tr w:rsidR="001C4820" w14:paraId="734197F1" w14:textId="77777777">
              <w:trPr>
                <w:trHeight w:hRule="exact" w:val="665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7BCD8E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2D99577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Стоимость станка приобретенного в январе 2017 г.,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7F2FC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25 </w:t>
                  </w: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000</w:t>
                  </w:r>
                </w:p>
              </w:tc>
            </w:tr>
            <w:tr w:rsidR="001C4820" w14:paraId="234D01F6" w14:textId="77777777">
              <w:trPr>
                <w:trHeight w:hRule="exact" w:val="420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66EF60E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9E25A84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  <w:tab w:val="left" w:leader="dot" w:pos="3850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Доставка,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B75537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4 </w:t>
                  </w: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000</w:t>
                  </w:r>
                </w:p>
              </w:tc>
            </w:tr>
            <w:tr w:rsidR="001C4820" w14:paraId="462E9329" w14:textId="77777777">
              <w:trPr>
                <w:trHeight w:hRule="exact" w:val="439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C51122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D336A6B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  <w:tab w:val="left" w:leader="dot" w:pos="3874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Установка,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866071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1 000</w:t>
                  </w:r>
                </w:p>
              </w:tc>
            </w:tr>
            <w:tr w:rsidR="001C4820" w14:paraId="1EABF3FB" w14:textId="77777777">
              <w:trPr>
                <w:trHeight w:hRule="exact" w:val="542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FFFFFF"/>
                  <w:vAlign w:val="center"/>
                </w:tcPr>
                <w:p w14:paraId="03D06A02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FFFFFF"/>
                  <w:vAlign w:val="center"/>
                </w:tcPr>
                <w:p w14:paraId="6D7F8798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К январю 1995 г. станок был изношен 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81CD40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10 %</w:t>
                  </w:r>
                </w:p>
              </w:tc>
            </w:tr>
          </w:tbl>
          <w:p w14:paraId="45BBB4F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14:paraId="4D19ED80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4747239B" w14:textId="7A3FFA33" w:rsidR="009065EA" w:rsidRDefault="009065EA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</w:p>
    <w:p w14:paraId="036E63A1" w14:textId="77777777" w:rsidR="009065EA" w:rsidRDefault="009065EA">
      <w:pPr>
        <w:rPr>
          <w:rStyle w:val="c1"/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br w:type="page"/>
      </w:r>
    </w:p>
    <w:p w14:paraId="0F2DDC62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lastRenderedPageBreak/>
        <w:t>Приложение 4</w:t>
      </w:r>
    </w:p>
    <w:p w14:paraId="6D6C64BB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</w:p>
    <w:p w14:paraId="72613E8F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Игровое поле</w:t>
      </w:r>
    </w:p>
    <w:p w14:paraId="17A9F20E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DB7D189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079F955" wp14:editId="725F13E2">
            <wp:extent cx="5566410" cy="5070475"/>
            <wp:effectExtent l="0" t="0" r="0" b="0"/>
            <wp:docPr id="4" name="Рисунок 4" descr="C:\Users\Админ\Desktop\игровое по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Админ\Desktop\игровое пол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3" t="9345" r="22136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5570522" cy="50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5A93" w14:textId="77777777" w:rsidR="009065EA" w:rsidRDefault="009065EA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br w:type="page"/>
      </w:r>
    </w:p>
    <w:p w14:paraId="32D23CB4" w14:textId="3CF0B696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lastRenderedPageBreak/>
        <w:t>Приложение 5</w:t>
      </w:r>
    </w:p>
    <w:p w14:paraId="466F9125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Cs/>
          <w:i/>
          <w:color w:val="000000"/>
          <w:sz w:val="28"/>
          <w:szCs w:val="28"/>
        </w:rPr>
      </w:pPr>
    </w:p>
    <w:p w14:paraId="4120046B" w14:textId="77777777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на задания</w:t>
      </w:r>
    </w:p>
    <w:p w14:paraId="04565DC2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d"/>
        <w:tblW w:w="9854" w:type="dxa"/>
        <w:tblLayout w:type="fixed"/>
        <w:tblLook w:val="04A0" w:firstRow="1" w:lastRow="0" w:firstColumn="1" w:lastColumn="0" w:noHBand="0" w:noVBand="1"/>
      </w:tblPr>
      <w:tblGrid>
        <w:gridCol w:w="1520"/>
        <w:gridCol w:w="8334"/>
      </w:tblGrid>
      <w:tr w:rsidR="001C4820" w14:paraId="405159D2" w14:textId="77777777"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005789A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3947E17F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Проставьте цифры, которые соответствуют номеру утверждения под соответствующий заголовок</w:t>
            </w:r>
          </w:p>
          <w:p w14:paraId="15A29038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tbl>
            <w:tblPr>
              <w:tblStyle w:val="ad"/>
              <w:tblW w:w="8097" w:type="dxa"/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4049"/>
            </w:tblGrid>
            <w:tr w:rsidR="001C4820" w14:paraId="39B1598C" w14:textId="77777777">
              <w:tc>
                <w:tcPr>
                  <w:tcW w:w="4048" w:type="dxa"/>
                </w:tcPr>
                <w:p w14:paraId="1883765C" w14:textId="77777777" w:rsidR="001C4820" w:rsidRDefault="001C7F6B">
                  <w:pPr>
                    <w:pStyle w:val="11"/>
                    <w:widowControl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b/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BodytextBold"/>
                      <w:b w:val="0"/>
                      <w:i/>
                      <w:kern w:val="28"/>
                      <w:sz w:val="28"/>
                      <w:szCs w:val="28"/>
                    </w:rPr>
                    <w:t>Основные фонды</w:t>
                  </w:r>
                </w:p>
              </w:tc>
              <w:tc>
                <w:tcPr>
                  <w:tcW w:w="4049" w:type="dxa"/>
                </w:tcPr>
                <w:p w14:paraId="06605BE0" w14:textId="77777777" w:rsidR="001C4820" w:rsidRDefault="001C7F6B">
                  <w:pPr>
                    <w:pStyle w:val="11"/>
                    <w:widowControl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b/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BodytextBold"/>
                      <w:b w:val="0"/>
                      <w:i/>
                      <w:kern w:val="28"/>
                      <w:sz w:val="28"/>
                      <w:szCs w:val="28"/>
                    </w:rPr>
                    <w:t>Оборотные фонды</w:t>
                  </w:r>
                </w:p>
              </w:tc>
            </w:tr>
            <w:tr w:rsidR="001C4820" w14:paraId="4F7BFE45" w14:textId="77777777">
              <w:tc>
                <w:tcPr>
                  <w:tcW w:w="4048" w:type="dxa"/>
                </w:tcPr>
                <w:p w14:paraId="63C51A09" w14:textId="77777777" w:rsidR="001C4820" w:rsidRDefault="001C7F6B">
                  <w:pPr>
                    <w:pStyle w:val="c23"/>
                    <w:spacing w:before="0" w:beforeAutospacing="0" w:after="0" w:afterAutospacing="0"/>
                    <w:jc w:val="center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  <w:t>2, 5, 6</w:t>
                  </w:r>
                </w:p>
              </w:tc>
              <w:tc>
                <w:tcPr>
                  <w:tcW w:w="4049" w:type="dxa"/>
                </w:tcPr>
                <w:p w14:paraId="1B84C4BB" w14:textId="77777777" w:rsidR="001C4820" w:rsidRDefault="001C7F6B">
                  <w:pPr>
                    <w:pStyle w:val="c23"/>
                    <w:spacing w:before="0" w:beforeAutospacing="0" w:after="0" w:afterAutospacing="0"/>
                    <w:jc w:val="center"/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bCs/>
                      <w:color w:val="000000"/>
                      <w:sz w:val="28"/>
                      <w:szCs w:val="28"/>
                    </w:rPr>
                    <w:t>1, 3, 4</w:t>
                  </w:r>
                </w:p>
              </w:tc>
            </w:tr>
          </w:tbl>
          <w:p w14:paraId="62D669B7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14:paraId="56A28AB7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14:paraId="34B06446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Вещественно входят в состав готового про</w:t>
            </w:r>
            <w:r>
              <w:rPr>
                <w:rStyle w:val="2"/>
                <w:kern w:val="28"/>
                <w:sz w:val="28"/>
                <w:szCs w:val="28"/>
              </w:rPr>
              <w:softHyphen/>
              <w:t>дукта, целиком перенося свою стоимость на продукт труда</w:t>
            </w:r>
          </w:p>
          <w:p w14:paraId="6E03AA71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Сохраняют свою натуральную форму</w:t>
            </w:r>
          </w:p>
          <w:p w14:paraId="1DAEA92A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Изменяют свою натуральную форму; после каждого кругооборота должны быть воспроиз</w:t>
            </w:r>
            <w:r>
              <w:rPr>
                <w:rStyle w:val="2"/>
                <w:kern w:val="28"/>
                <w:sz w:val="28"/>
                <w:szCs w:val="28"/>
              </w:rPr>
              <w:softHyphen/>
              <w:t>ведены в натуральной форме</w:t>
            </w:r>
          </w:p>
          <w:p w14:paraId="509C6A54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4.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Участвуют в одном производственном цикле</w:t>
            </w:r>
          </w:p>
          <w:p w14:paraId="1BA7E997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Постепенно, по мере износа переносят часть своей стоимости на продукт труда</w:t>
            </w:r>
          </w:p>
          <w:p w14:paraId="13B90DDD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2"/>
                <w:kern w:val="28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6.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rStyle w:val="2"/>
                <w:kern w:val="28"/>
                <w:sz w:val="28"/>
                <w:szCs w:val="28"/>
              </w:rPr>
              <w:t>Участвуют во многих производственных цик</w:t>
            </w:r>
            <w:r>
              <w:rPr>
                <w:rStyle w:val="2"/>
                <w:kern w:val="28"/>
                <w:sz w:val="28"/>
                <w:szCs w:val="28"/>
              </w:rPr>
              <w:softHyphen/>
              <w:t>лах</w:t>
            </w:r>
          </w:p>
          <w:p w14:paraId="3D55A01E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14:paraId="18EC67A8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C4820" w14:paraId="235C0E4C" w14:textId="77777777"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00B0F0"/>
          </w:tcPr>
          <w:p w14:paraId="0BEF9333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EED111" w14:textId="77777777" w:rsidR="001C4820" w:rsidRDefault="001C7F6B">
            <w:pPr>
              <w:pStyle w:val="c23"/>
              <w:spacing w:before="0" w:beforeAutospacing="0" w:after="0" w:afterAutospacing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На основании исходных данных определить: среднегодовую стоимость основных фондов</w:t>
            </w:r>
          </w:p>
          <w:p w14:paraId="64D71BDE" w14:textId="77777777" w:rsidR="001C4820" w:rsidRDefault="001C4820">
            <w:pPr>
              <w:pStyle w:val="c23"/>
              <w:spacing w:before="0" w:beforeAutospacing="0" w:after="0" w:afterAutospacing="0"/>
              <w:rPr>
                <w:b/>
                <w:kern w:val="28"/>
                <w:sz w:val="28"/>
                <w:szCs w:val="28"/>
              </w:rPr>
            </w:pPr>
          </w:p>
          <w:tbl>
            <w:tblPr>
              <w:tblW w:w="810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5547"/>
              <w:gridCol w:w="1701"/>
            </w:tblGrid>
            <w:tr w:rsidR="001C4820" w14:paraId="5220134D" w14:textId="77777777">
              <w:trPr>
                <w:trHeight w:hRule="exact" w:val="846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B54F150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№</w:t>
                  </w:r>
                </w:p>
                <w:p w14:paraId="74BA4AF3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9DA31A8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AFCABB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Значение</w:t>
                  </w:r>
                </w:p>
                <w:p w14:paraId="1D013377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показателя</w:t>
                  </w:r>
                </w:p>
              </w:tc>
            </w:tr>
            <w:tr w:rsidR="001C4820" w14:paraId="1A1B562F" w14:textId="77777777">
              <w:trPr>
                <w:trHeight w:hRule="exact" w:val="853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3915E38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kern w:val="28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AD85DBD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Основные производственные фонды предприятия на начало 2018 года,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90FBD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1000</w:t>
                  </w:r>
                </w:p>
              </w:tc>
            </w:tr>
            <w:tr w:rsidR="001C4820" w14:paraId="4BD6CEE0" w14:textId="77777777">
              <w:trPr>
                <w:trHeight w:hRule="exact" w:val="112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5C5F71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kern w:val="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6A4A856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По плану в (месяц) будут введены в действие новые производственные фон</w:t>
                  </w:r>
                  <w:r>
                    <w:rPr>
                      <w:rStyle w:val="2"/>
                      <w:kern w:val="28"/>
                      <w:sz w:val="28"/>
                      <w:szCs w:val="28"/>
                    </w:rPr>
                    <w:softHyphen/>
                    <w:t xml:space="preserve">ды,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DABE8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июль</w:t>
                  </w:r>
                </w:p>
                <w:p w14:paraId="13CD738E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240</w:t>
                  </w:r>
                </w:p>
              </w:tc>
            </w:tr>
            <w:tr w:rsidR="001C4820" w14:paraId="1CE00ED3" w14:textId="77777777">
              <w:trPr>
                <w:trHeight w:hRule="exact" w:val="99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ACB3B60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kern w:val="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1B176BE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Будут переданы другим организациям фонды,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251897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февраль</w:t>
                  </w:r>
                </w:p>
                <w:p w14:paraId="2A2D09DC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120</w:t>
                  </w:r>
                </w:p>
              </w:tc>
            </w:tr>
          </w:tbl>
          <w:p w14:paraId="5AA5649B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14:paraId="161171BE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14:paraId="36453AEC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Фсг=1000+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240×5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120×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12-2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=1000+100-100=1000тыс.руб.</m:t>
                </m:r>
              </m:oMath>
            </m:oMathPara>
          </w:p>
          <w:p w14:paraId="18F252B8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C4820" w14:paraId="447CFC15" w14:textId="77777777">
        <w:tc>
          <w:tcPr>
            <w:tcW w:w="1520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1D9D4EF5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36EABC36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Вставьте пропущенные слова:</w:t>
            </w:r>
          </w:p>
          <w:p w14:paraId="664327BA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12"/>
                <w:szCs w:val="12"/>
              </w:rPr>
            </w:pPr>
          </w:p>
          <w:p w14:paraId="3957E8AE" w14:textId="77777777" w:rsidR="001C4820" w:rsidRDefault="001C7F6B">
            <w:pPr>
              <w:pStyle w:val="c23"/>
              <w:spacing w:before="0" w:beforeAutospacing="0" w:after="0" w:afterAutospacing="0"/>
              <w:ind w:right="140"/>
              <w:jc w:val="both"/>
              <w:rPr>
                <w:rStyle w:val="c1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Под </w:t>
            </w:r>
            <w:r>
              <w:rPr>
                <w:i/>
                <w:sz w:val="28"/>
                <w:szCs w:val="28"/>
              </w:rPr>
              <w:t>основными фондами</w:t>
            </w:r>
            <w:r>
              <w:rPr>
                <w:sz w:val="28"/>
                <w:szCs w:val="28"/>
              </w:rPr>
              <w:t xml:space="preserve"> понимается часть имущества строительной фирмы, используемая в качестве </w:t>
            </w:r>
            <w:r>
              <w:rPr>
                <w:b/>
                <w:sz w:val="28"/>
                <w:szCs w:val="28"/>
                <w:u w:val="single"/>
              </w:rPr>
              <w:t>средств труда</w:t>
            </w:r>
            <w:r>
              <w:rPr>
                <w:sz w:val="28"/>
                <w:szCs w:val="28"/>
              </w:rPr>
              <w:t xml:space="preserve"> для материального производства, и также в непроизводственной сфере в течение периода, </w:t>
            </w:r>
            <w:r>
              <w:rPr>
                <w:b/>
                <w:sz w:val="28"/>
                <w:szCs w:val="28"/>
                <w:u w:val="single"/>
              </w:rPr>
              <w:t>превышающего один год</w:t>
            </w:r>
            <w:r>
              <w:rPr>
                <w:sz w:val="28"/>
                <w:szCs w:val="28"/>
              </w:rPr>
              <w:t xml:space="preserve">, и стоимостью </w:t>
            </w:r>
            <w:r>
              <w:rPr>
                <w:b/>
                <w:sz w:val="28"/>
                <w:szCs w:val="28"/>
                <w:u w:val="single"/>
              </w:rPr>
              <w:t>более 100-кратного размера минимальной месячной оплаты труда (ММОТ)</w:t>
            </w:r>
          </w:p>
          <w:p w14:paraId="7C863A71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12"/>
                <w:szCs w:val="12"/>
              </w:rPr>
            </w:pPr>
          </w:p>
        </w:tc>
      </w:tr>
      <w:tr w:rsidR="001C4820" w14:paraId="7439B7B8" w14:textId="77777777">
        <w:tc>
          <w:tcPr>
            <w:tcW w:w="1520" w:type="dxa"/>
            <w:shd w:val="clear" w:color="auto" w:fill="FF0000"/>
          </w:tcPr>
          <w:p w14:paraId="09DF955D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6171BB31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Какие из перечисленных утверждений относятся к пассивной части ОПФ:</w:t>
            </w:r>
          </w:p>
          <w:p w14:paraId="63273FA9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12"/>
                <w:szCs w:val="12"/>
              </w:rPr>
            </w:pPr>
          </w:p>
          <w:p w14:paraId="73C20FB5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1. Рабочие машины</w:t>
            </w:r>
          </w:p>
          <w:p w14:paraId="76E1805F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2. Силовые машины</w:t>
            </w:r>
          </w:p>
          <w:p w14:paraId="4406B2D3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  <w:t>3. Земельный участок</w:t>
            </w:r>
          </w:p>
          <w:p w14:paraId="50071B4C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  <w:t>4. Здание офиса</w:t>
            </w:r>
          </w:p>
          <w:p w14:paraId="3BAF19DC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Инструмент, который имеет срок службы более одного года и имеет стоимостную оценку свыше 100 минимальных размеров месячной оплаты труда</w:t>
            </w:r>
          </w:p>
          <w:p w14:paraId="477FF24D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6. Инвентарь</w:t>
            </w:r>
            <w:r>
              <w:rPr>
                <w:sz w:val="28"/>
                <w:szCs w:val="28"/>
              </w:rPr>
              <w:t>, который имеет срок службы менее одного года и имеет стоимостную оценку свыше 100 минимальных размеров месячной оплаты труда</w:t>
            </w:r>
          </w:p>
          <w:p w14:paraId="127F4499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  <w:t>7. Сооружения</w:t>
            </w:r>
          </w:p>
          <w:p w14:paraId="37776624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  <w:t>8. Инвентарь</w:t>
            </w:r>
            <w:r>
              <w:rPr>
                <w:b/>
                <w:sz w:val="28"/>
                <w:szCs w:val="28"/>
                <w:u w:val="single"/>
              </w:rPr>
              <w:t>, который имеет срок службы более одного года и имеет стоимостную оценку свыше 100 минимальных размеров месячной оплаты труда</w:t>
            </w:r>
          </w:p>
          <w:p w14:paraId="7A9654A2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12"/>
                <w:szCs w:val="12"/>
              </w:rPr>
            </w:pPr>
          </w:p>
        </w:tc>
      </w:tr>
      <w:tr w:rsidR="001C4820" w14:paraId="0F4866EF" w14:textId="77777777">
        <w:tc>
          <w:tcPr>
            <w:tcW w:w="1520" w:type="dxa"/>
          </w:tcPr>
          <w:p w14:paraId="654A0B32" w14:textId="77777777" w:rsidR="001C4820" w:rsidRDefault="001C4820">
            <w:pPr>
              <w:pStyle w:val="c23"/>
              <w:spacing w:before="0" w:beforeAutospacing="0" w:after="0" w:afterAutospacing="0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8334" w:type="dxa"/>
          </w:tcPr>
          <w:p w14:paraId="649C7905" w14:textId="77777777" w:rsidR="001C4820" w:rsidRDefault="001C7F6B">
            <w:pPr>
              <w:pStyle w:val="c23"/>
              <w:spacing w:before="0" w:beforeAutospacing="0" w:after="0" w:afterAutospacing="0"/>
              <w:rPr>
                <w:rStyle w:val="c1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На основании исходных данных определить восстано</w:t>
            </w:r>
            <w:r>
              <w:rPr>
                <w:b/>
                <w:kern w:val="28"/>
                <w:sz w:val="28"/>
                <w:szCs w:val="28"/>
              </w:rPr>
              <w:softHyphen/>
              <w:t>вительную стоимость основных фондов</w:t>
            </w:r>
          </w:p>
          <w:tbl>
            <w:tblPr>
              <w:tblW w:w="783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5127"/>
              <w:gridCol w:w="1843"/>
            </w:tblGrid>
            <w:tr w:rsidR="001C4820" w14:paraId="4C1A1D77" w14:textId="77777777">
              <w:trPr>
                <w:trHeight w:hRule="exact" w:val="649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1DB9852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№</w:t>
                  </w:r>
                </w:p>
                <w:p w14:paraId="406F640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C5CF2AE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D6AF09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Значение</w:t>
                  </w:r>
                </w:p>
                <w:p w14:paraId="1B05E47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i/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i/>
                      <w:kern w:val="28"/>
                      <w:sz w:val="28"/>
                      <w:szCs w:val="28"/>
                    </w:rPr>
                    <w:t>показателя</w:t>
                  </w:r>
                </w:p>
              </w:tc>
            </w:tr>
            <w:tr w:rsidR="001C4820" w14:paraId="6C00C608" w14:textId="77777777">
              <w:trPr>
                <w:trHeight w:hRule="exact" w:val="665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0E94A94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DEDC4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Стоимость станка приобретенного в январе 2016 г.,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B507F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25 </w:t>
                  </w: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000</w:t>
                  </w:r>
                </w:p>
              </w:tc>
            </w:tr>
            <w:tr w:rsidR="001C4820" w14:paraId="4E14C6DA" w14:textId="77777777">
              <w:trPr>
                <w:trHeight w:hRule="exact" w:val="420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4BA1F9B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35B8382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  <w:tab w:val="left" w:leader="dot" w:pos="3850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Доставка,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D0D1F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4 </w:t>
                  </w:r>
                  <w:r>
                    <w:rPr>
                      <w:rStyle w:val="4"/>
                      <w:kern w:val="28"/>
                      <w:sz w:val="28"/>
                      <w:szCs w:val="28"/>
                    </w:rPr>
                    <w:t>000</w:t>
                  </w:r>
                </w:p>
              </w:tc>
            </w:tr>
            <w:tr w:rsidR="001C4820" w14:paraId="4DAE094D" w14:textId="77777777">
              <w:trPr>
                <w:trHeight w:hRule="exact" w:val="439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E1D8146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F5195F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  <w:tab w:val="left" w:leader="dot" w:pos="3874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 xml:space="preserve">Установка, </w:t>
                  </w:r>
                  <w:proofErr w:type="spellStart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Style w:val="2"/>
                      <w:kern w:val="28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B1B2C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1 000</w:t>
                  </w:r>
                </w:p>
              </w:tc>
            </w:tr>
            <w:tr w:rsidR="001C4820" w14:paraId="026DB7F9" w14:textId="77777777">
              <w:trPr>
                <w:trHeight w:hRule="exact" w:val="542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FFFFFF"/>
                  <w:vAlign w:val="center"/>
                </w:tcPr>
                <w:p w14:paraId="28A7B029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FFFFFF"/>
                  <w:vAlign w:val="center"/>
                </w:tcPr>
                <w:p w14:paraId="441DCF90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273"/>
                    </w:tabs>
                    <w:suppressAutoHyphens/>
                    <w:spacing w:line="240" w:lineRule="auto"/>
                    <w:ind w:left="132" w:firstLine="0"/>
                    <w:contextualSpacing/>
                    <w:jc w:val="left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К январю 2018 г. станок был изношен 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0A9C5" w14:textId="77777777" w:rsidR="001C4820" w:rsidRDefault="001C7F6B">
                  <w:pPr>
                    <w:pStyle w:val="11"/>
                    <w:shd w:val="clear" w:color="auto" w:fill="auto"/>
                    <w:tabs>
                      <w:tab w:val="left" w:pos="0"/>
                    </w:tabs>
                    <w:suppressAutoHyphens/>
                    <w:spacing w:line="240" w:lineRule="auto"/>
                    <w:ind w:firstLine="0"/>
                    <w:contextualSpacing/>
                    <w:jc w:val="center"/>
                    <w:rPr>
                      <w:kern w:val="28"/>
                      <w:sz w:val="28"/>
                      <w:szCs w:val="28"/>
                    </w:rPr>
                  </w:pPr>
                  <w:r>
                    <w:rPr>
                      <w:rStyle w:val="2"/>
                      <w:kern w:val="28"/>
                      <w:sz w:val="28"/>
                      <w:szCs w:val="28"/>
                    </w:rPr>
                    <w:t>10 %</w:t>
                  </w:r>
                </w:p>
              </w:tc>
            </w:tr>
          </w:tbl>
          <w:p w14:paraId="463770EC" w14:textId="77777777" w:rsidR="001C4820" w:rsidRDefault="001C7F6B">
            <w:pPr>
              <w:pStyle w:val="11"/>
              <w:shd w:val="clear" w:color="auto" w:fill="auto"/>
              <w:tabs>
                <w:tab w:val="left" w:pos="0"/>
                <w:tab w:val="left" w:pos="394"/>
              </w:tabs>
              <w:suppressAutoHyphens/>
              <w:spacing w:line="240" w:lineRule="auto"/>
              <w:ind w:firstLine="0"/>
              <w:contextualSpacing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1Определим полную первоначальную стоимость станка:</w:t>
            </w:r>
          </w:p>
          <w:p w14:paraId="57F3E0AE" w14:textId="77777777" w:rsidR="001C4820" w:rsidRDefault="001C7F6B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line="240" w:lineRule="auto"/>
              <w:ind w:firstLine="0"/>
              <w:contextualSpacing/>
              <w:rPr>
                <w:kern w:val="28"/>
                <w:sz w:val="28"/>
                <w:szCs w:val="28"/>
              </w:rPr>
            </w:pPr>
            <w:proofErr w:type="spellStart"/>
            <w:r>
              <w:rPr>
                <w:kern w:val="28"/>
                <w:sz w:val="28"/>
                <w:szCs w:val="28"/>
              </w:rPr>
              <w:t>Фп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 = 25 000 + 4 000 + 1000 = 30 000тыс.руб.</w:t>
            </w:r>
          </w:p>
          <w:p w14:paraId="41FF66FA" w14:textId="77777777" w:rsidR="001C4820" w:rsidRDefault="001C7F6B">
            <w:pPr>
              <w:pStyle w:val="11"/>
              <w:shd w:val="clear" w:color="auto" w:fill="auto"/>
              <w:tabs>
                <w:tab w:val="left" w:pos="0"/>
                <w:tab w:val="left" w:pos="394"/>
              </w:tabs>
              <w:suppressAutoHyphens/>
              <w:spacing w:line="240" w:lineRule="auto"/>
              <w:ind w:firstLine="0"/>
              <w:contextualSpacing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2Определим первоначальную остаточную стоимость станка в январе 2018 г:</w:t>
            </w:r>
          </w:p>
          <w:p w14:paraId="7E1E50A5" w14:textId="77777777" w:rsidR="001C4820" w:rsidRDefault="001C7F6B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line="240" w:lineRule="auto"/>
              <w:ind w:firstLine="0"/>
              <w:contextualSpacing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Так как в январе 2018 г. станок был изношен на 10 % сумма износа равна : 3000 </w:t>
            </w:r>
            <w:proofErr w:type="spellStart"/>
            <w:r>
              <w:rPr>
                <w:kern w:val="28"/>
                <w:sz w:val="28"/>
                <w:szCs w:val="28"/>
              </w:rPr>
              <w:t>тыс.руб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. (5 % от </w:t>
            </w:r>
            <w:proofErr w:type="spellStart"/>
            <w:r>
              <w:rPr>
                <w:kern w:val="28"/>
                <w:sz w:val="28"/>
                <w:szCs w:val="28"/>
              </w:rPr>
              <w:t>Фп</w:t>
            </w:r>
            <w:proofErr w:type="spellEnd"/>
            <w:r>
              <w:rPr>
                <w:kern w:val="28"/>
                <w:sz w:val="28"/>
                <w:szCs w:val="28"/>
              </w:rPr>
              <w:t>), подставляем данные и получаем первоначальную остаточную стои</w:t>
            </w:r>
            <w:r>
              <w:rPr>
                <w:kern w:val="28"/>
                <w:sz w:val="28"/>
                <w:szCs w:val="28"/>
              </w:rPr>
              <w:softHyphen/>
              <w:t>мость:</w:t>
            </w:r>
          </w:p>
          <w:p w14:paraId="6C08C33F" w14:textId="77777777" w:rsidR="001C4820" w:rsidRDefault="001C7F6B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line="240" w:lineRule="auto"/>
              <w:ind w:firstLine="0"/>
              <w:contextualSpacing/>
              <w:rPr>
                <w:kern w:val="28"/>
                <w:sz w:val="28"/>
                <w:szCs w:val="28"/>
              </w:rPr>
            </w:pPr>
            <w:proofErr w:type="spellStart"/>
            <w:r>
              <w:rPr>
                <w:kern w:val="28"/>
                <w:sz w:val="28"/>
                <w:szCs w:val="28"/>
              </w:rPr>
              <w:t>Фпо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 = 30 000 - 3000 = 27 000 </w:t>
            </w:r>
            <w:proofErr w:type="spellStart"/>
            <w:r>
              <w:rPr>
                <w:kern w:val="28"/>
                <w:sz w:val="28"/>
                <w:szCs w:val="28"/>
              </w:rPr>
              <w:t>тыс.руб</w:t>
            </w:r>
            <w:proofErr w:type="spellEnd"/>
            <w:r>
              <w:rPr>
                <w:kern w:val="28"/>
                <w:sz w:val="28"/>
                <w:szCs w:val="28"/>
              </w:rPr>
              <w:t>.</w:t>
            </w:r>
          </w:p>
          <w:p w14:paraId="27374B17" w14:textId="77777777" w:rsidR="001C4820" w:rsidRDefault="001C4820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line="240" w:lineRule="auto"/>
              <w:ind w:firstLine="0"/>
              <w:contextualSpacing/>
              <w:rPr>
                <w:rStyle w:val="c1"/>
                <w:bCs/>
                <w:i/>
                <w:color w:val="000000"/>
                <w:sz w:val="12"/>
                <w:szCs w:val="12"/>
              </w:rPr>
            </w:pPr>
          </w:p>
        </w:tc>
      </w:tr>
    </w:tbl>
    <w:p w14:paraId="49D69303" w14:textId="77777777" w:rsidR="009065EA" w:rsidRDefault="009065EA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br w:type="page"/>
      </w:r>
    </w:p>
    <w:p w14:paraId="67A18D6D" w14:textId="3A116EDB" w:rsidR="001C4820" w:rsidRDefault="001C7F6B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Заключение</w:t>
      </w:r>
    </w:p>
    <w:p w14:paraId="3BBB8E0D" w14:textId="77777777" w:rsidR="001C4820" w:rsidRDefault="001C4820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14:paraId="25456171" w14:textId="1601198D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Обобщая </w:t>
      </w:r>
      <w:r w:rsidR="007934C4">
        <w:rPr>
          <w:rStyle w:val="c1"/>
          <w:color w:val="000000"/>
          <w:sz w:val="28"/>
          <w:szCs w:val="28"/>
        </w:rPr>
        <w:t>вышеизложенное,</w:t>
      </w:r>
      <w:r>
        <w:rPr>
          <w:rStyle w:val="c1"/>
          <w:color w:val="000000"/>
          <w:sz w:val="28"/>
          <w:szCs w:val="28"/>
        </w:rPr>
        <w:t xml:space="preserve"> можно сделать выводы, что деловая игра стимулирует мотивацию учения, она должна быть хорошо подготовлена и организована, а также принята всей группой и вовлекать в деятельность всех без исключения. </w:t>
      </w:r>
    </w:p>
    <w:p w14:paraId="71B7E1EC" w14:textId="77777777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игры студенты учатся применять теоретические знания в конкретных жизненных и профессиональных ситуациях, обеспечивается взаимопонимание между участниками при решении различных вопросов, развиваются навыки ведения дискуссий и принятия решений.</w:t>
      </w:r>
    </w:p>
    <w:p w14:paraId="36630B94" w14:textId="433DF889" w:rsidR="001C4820" w:rsidRDefault="001C7F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Деловая игра выполняет в учебном процессе, кроме мотивационной и обучающей, воспитательную и образовательную функции, а также позволяет формировать следующие общие компетенции: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DE0752" w:rsidRPr="006577FD" w14:paraId="0FDDF0C2" w14:textId="77777777" w:rsidTr="004E3E46">
        <w:tc>
          <w:tcPr>
            <w:tcW w:w="10173" w:type="dxa"/>
            <w:shd w:val="clear" w:color="auto" w:fill="auto"/>
          </w:tcPr>
          <w:p w14:paraId="5AD7477A" w14:textId="77777777" w:rsidR="00DE0752" w:rsidRPr="006577FD" w:rsidRDefault="00DE0752" w:rsidP="004E3E46">
            <w:pPr>
              <w:spacing w:after="0" w:line="240" w:lineRule="auto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ОК 2. </w:t>
            </w:r>
            <w:r w:rsidRPr="006577FD">
              <w:rPr>
                <w:rFonts w:ascii="Times New Roman" w:eastAsia="ArialMT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;</w:t>
            </w:r>
          </w:p>
        </w:tc>
      </w:tr>
      <w:tr w:rsidR="00DE0752" w:rsidRPr="006577FD" w14:paraId="0EF5E1D2" w14:textId="77777777" w:rsidTr="004E3E46">
        <w:tc>
          <w:tcPr>
            <w:tcW w:w="10173" w:type="dxa"/>
            <w:shd w:val="clear" w:color="auto" w:fill="auto"/>
          </w:tcPr>
          <w:p w14:paraId="506A095C" w14:textId="77777777" w:rsidR="00DE0752" w:rsidRPr="006577FD" w:rsidRDefault="00DE0752" w:rsidP="004E3E46">
            <w:pPr>
              <w:spacing w:after="0" w:line="240" w:lineRule="auto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ОК 3. </w:t>
            </w:r>
            <w:r w:rsidRPr="006577FD">
              <w:rPr>
                <w:rFonts w:ascii="Times New Roman" w:eastAsia="ArialMT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;</w:t>
            </w:r>
          </w:p>
        </w:tc>
      </w:tr>
      <w:tr w:rsidR="00DE0752" w:rsidRPr="006577FD" w14:paraId="2EB6CDE2" w14:textId="77777777" w:rsidTr="004E3E46">
        <w:tc>
          <w:tcPr>
            <w:tcW w:w="10173" w:type="dxa"/>
            <w:shd w:val="clear" w:color="auto" w:fill="auto"/>
          </w:tcPr>
          <w:p w14:paraId="09E4EF23" w14:textId="77777777" w:rsidR="00DE0752" w:rsidRPr="006577FD" w:rsidRDefault="00DE0752" w:rsidP="004E3E46">
            <w:pPr>
              <w:spacing w:after="0" w:line="240" w:lineRule="auto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ОК 6. </w:t>
            </w:r>
            <w:r w:rsidRPr="006577FD">
              <w:rPr>
                <w:rFonts w:ascii="Times New Roman" w:eastAsia="ArialMT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.</w:t>
            </w:r>
          </w:p>
        </w:tc>
      </w:tr>
    </w:tbl>
    <w:p w14:paraId="5162401C" w14:textId="77777777" w:rsidR="001C4820" w:rsidRDefault="001C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были реализованы следующие принципы:</w:t>
      </w:r>
    </w:p>
    <w:p w14:paraId="41424FE8" w14:textId="77777777" w:rsidR="001C4820" w:rsidRDefault="001C7F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направленности обучения на комплексное решение задач;</w:t>
      </w:r>
    </w:p>
    <w:p w14:paraId="28005A0A" w14:textId="77777777" w:rsidR="001C4820" w:rsidRDefault="001C7F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доступности обучения; </w:t>
      </w:r>
    </w:p>
    <w:p w14:paraId="308AF48C" w14:textId="3FFAC66A" w:rsidR="001C4820" w:rsidRDefault="001C7F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систематичности и последовательности формирования знаний, умений и навыков соблюдался правильно, был выбран правильный переход от простых заданий к сложным.</w:t>
      </w:r>
    </w:p>
    <w:p w14:paraId="129A9705" w14:textId="77777777" w:rsidR="00DE0752" w:rsidRDefault="00DE0752" w:rsidP="00DE07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3EA13F" w14:textId="77777777" w:rsidR="009065EA" w:rsidRDefault="009065E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33CD951B" w14:textId="47D2C78F" w:rsidR="001C4820" w:rsidRDefault="001C7F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70DDF0EA" w14:textId="77777777" w:rsidR="001C4820" w:rsidRDefault="001C482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70457C" w14:textId="569C73A5" w:rsidR="001C4820" w:rsidRDefault="001C7F6B">
      <w:pPr>
        <w:pStyle w:val="1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Борисов Е. Ф. Основы экономики: учебник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Е.Ф. Борисов .- 3е издание.,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 М.: Дрофа, 201</w:t>
      </w:r>
      <w:r w:rsidR="001F1CD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-415с.</w:t>
      </w:r>
    </w:p>
    <w:p w14:paraId="27265EEB" w14:textId="5D8B17DB" w:rsidR="001C4820" w:rsidRDefault="001C7F6B">
      <w:pPr>
        <w:pStyle w:val="1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экономики Учебник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Михайлушкин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Шимко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П.Д. – М. Дрофа, 201</w:t>
      </w:r>
      <w:r w:rsidR="001F1CD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.- 320 с. </w:t>
      </w:r>
    </w:p>
    <w:p w14:paraId="0614320B" w14:textId="77777777" w:rsidR="001C4820" w:rsidRDefault="001C7F6B">
      <w:pPr>
        <w:pStyle w:val="1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gks.ru (сайт Росстата РФ)</w:t>
      </w:r>
    </w:p>
    <w:p w14:paraId="4FD08D36" w14:textId="77777777" w:rsidR="001C4820" w:rsidRDefault="001C4820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EC639D2" w14:textId="77777777" w:rsidR="001C4820" w:rsidRDefault="001C4820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65A4E1A9" w14:textId="77777777" w:rsidR="001C4820" w:rsidRDefault="001C7F6B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Гимнастика для глаз</w:t>
      </w:r>
    </w:p>
    <w:p w14:paraId="01720F54" w14:textId="77777777" w:rsidR="001C4820" w:rsidRDefault="001C4820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C2B175" w14:textId="77777777" w:rsidR="001C4820" w:rsidRDefault="001C7F6B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Вытянуть вперед руку. Переводить взгляд с пальца вытянутой руки на кончик носа. Повторить 8-10 раз.</w:t>
      </w:r>
    </w:p>
    <w:p w14:paraId="3B1E81DD" w14:textId="77777777" w:rsidR="001C4820" w:rsidRDefault="001C7F6B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Приложить кисть руки к кончику носа большим пальцем, мизинец отставлен. Делая амплитудные движения рукой из стороны в сторону, наблюдаем за мизинцем глазами.</w:t>
      </w:r>
    </w:p>
    <w:p w14:paraId="1C68CEA5" w14:textId="77777777" w:rsidR="001C4820" w:rsidRDefault="001C4820">
      <w:pPr>
        <w:spacing w:after="0"/>
        <w:ind w:firstLine="709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BCC5985" w14:textId="77777777" w:rsidR="001C4820" w:rsidRDefault="001C4820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9932B64" w14:textId="77777777" w:rsidR="001C4820" w:rsidRDefault="001C7F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Терминология, применяемая в рамках урока</w:t>
      </w:r>
    </w:p>
    <w:p w14:paraId="4DF480B5" w14:textId="77777777" w:rsidR="001C4820" w:rsidRDefault="001C4820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7FA7061" w14:textId="77777777" w:rsidR="001C4820" w:rsidRDefault="001C7F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фондами</w:t>
      </w:r>
      <w:r>
        <w:rPr>
          <w:rFonts w:ascii="Times New Roman" w:hAnsi="Times New Roman" w:cs="Times New Roman"/>
          <w:sz w:val="28"/>
          <w:szCs w:val="28"/>
        </w:rPr>
        <w:t xml:space="preserve"> понимается часть имущества строительной фирмы, используемая в качестве средств труда для материального производства, и также в непроизводственной сфере в течение периода, превышающего один год, и стоимостью более 100-кратного размера минимальной месячной оплаты труда (ММОТ).</w:t>
      </w:r>
    </w:p>
    <w:p w14:paraId="1DB5FDCD" w14:textId="77777777" w:rsidR="001C4820" w:rsidRDefault="001C7F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i/>
          <w:sz w:val="28"/>
          <w:szCs w:val="28"/>
        </w:rPr>
        <w:t>оборотными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понимается совокупность денежных и материальных средств, авансированных в производство, однократно участвующих в производственном процессе и полностью переносящих свою стоимость на готовую продукцию. </w:t>
      </w:r>
    </w:p>
    <w:sectPr w:rsidR="001C4820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BF3D" w14:textId="77777777" w:rsidR="00047FBF" w:rsidRDefault="00047FBF">
      <w:pPr>
        <w:spacing w:after="0" w:line="240" w:lineRule="auto"/>
      </w:pPr>
      <w:r>
        <w:separator/>
      </w:r>
    </w:p>
  </w:endnote>
  <w:endnote w:type="continuationSeparator" w:id="0">
    <w:p w14:paraId="2DCB380F" w14:textId="77777777" w:rsidR="00047FBF" w:rsidRDefault="0004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MGDT"/>
    <w:charset w:val="CC"/>
    <w:family w:val="swiss"/>
    <w:pitch w:val="default"/>
    <w:sig w:usb0="00000000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D482" w14:textId="77777777" w:rsidR="00047FBF" w:rsidRDefault="00047FBF">
      <w:pPr>
        <w:spacing w:after="0" w:line="240" w:lineRule="auto"/>
      </w:pPr>
      <w:r>
        <w:separator/>
      </w:r>
    </w:p>
  </w:footnote>
  <w:footnote w:type="continuationSeparator" w:id="0">
    <w:p w14:paraId="08E55CC1" w14:textId="77777777" w:rsidR="00047FBF" w:rsidRDefault="0004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87"/>
      <w:gridCol w:w="1644"/>
    </w:tblGrid>
    <w:tr w:rsidR="00104EB3" w14:paraId="36415C58" w14:textId="77777777">
      <w:trPr>
        <w:jc w:val="center"/>
      </w:trPr>
      <w:tc>
        <w:tcPr>
          <w:tcW w:w="8487" w:type="dxa"/>
          <w:shd w:val="clear" w:color="auto" w:fill="auto"/>
        </w:tcPr>
        <w:p w14:paraId="480A0A43" w14:textId="77777777" w:rsidR="00104EB3" w:rsidRDefault="00104EB3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МЕТОДИЧЕСКАЯ РАЗРАБОТКА ОТКРЫТОГО УРОКА</w:t>
          </w:r>
        </w:p>
        <w:p w14:paraId="44388CC6" w14:textId="77777777" w:rsidR="00104EB3" w:rsidRDefault="00104EB3">
          <w:pPr>
            <w:pStyle w:val="aa"/>
            <w:ind w:firstLine="709"/>
          </w:pPr>
          <w:r>
            <w:rPr>
              <w:b w:val="0"/>
              <w:bCs/>
              <w:sz w:val="20"/>
              <w:szCs w:val="20"/>
            </w:rPr>
            <w:t>в форме деловой игры «Крестики-Нолики» по теме «Ресурсы организации»</w:t>
          </w:r>
        </w:p>
      </w:tc>
      <w:tc>
        <w:tcPr>
          <w:tcW w:w="1644" w:type="dxa"/>
          <w:shd w:val="clear" w:color="auto" w:fill="auto"/>
        </w:tcPr>
        <w:p w14:paraId="487D5900" w14:textId="77777777" w:rsidR="00104EB3" w:rsidRDefault="00104EB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0BCC435F" w14:textId="77777777" w:rsidR="00104EB3" w:rsidRDefault="00104EB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A0B4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A0B41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048064BA" w14:textId="77777777" w:rsidR="00104EB3" w:rsidRDefault="00104EB3">
    <w:pPr>
      <w:pStyle w:val="a5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3DA"/>
    <w:multiLevelType w:val="multilevel"/>
    <w:tmpl w:val="02CB63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9CC"/>
    <w:multiLevelType w:val="multilevel"/>
    <w:tmpl w:val="07E209CC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608"/>
    <w:multiLevelType w:val="multilevel"/>
    <w:tmpl w:val="0FF026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7E14"/>
    <w:multiLevelType w:val="multilevel"/>
    <w:tmpl w:val="11C97E1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7F76"/>
    <w:multiLevelType w:val="multilevel"/>
    <w:tmpl w:val="11DD7F7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2981"/>
    <w:multiLevelType w:val="multilevel"/>
    <w:tmpl w:val="1B4E29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776A"/>
    <w:multiLevelType w:val="multilevel"/>
    <w:tmpl w:val="219877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E1F"/>
    <w:multiLevelType w:val="multilevel"/>
    <w:tmpl w:val="28FC0E1F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4813DE"/>
    <w:multiLevelType w:val="multilevel"/>
    <w:tmpl w:val="334813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30396"/>
    <w:multiLevelType w:val="singleLevel"/>
    <w:tmpl w:val="3FA3039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7B53A6B"/>
    <w:multiLevelType w:val="multilevel"/>
    <w:tmpl w:val="47B53A6B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048D"/>
    <w:multiLevelType w:val="multilevel"/>
    <w:tmpl w:val="5033048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AB04D01"/>
    <w:multiLevelType w:val="multilevel"/>
    <w:tmpl w:val="5AB04D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52B73"/>
    <w:multiLevelType w:val="multilevel"/>
    <w:tmpl w:val="61B52B7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542DF"/>
    <w:multiLevelType w:val="multilevel"/>
    <w:tmpl w:val="76B542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49B"/>
    <w:rsid w:val="00047FBF"/>
    <w:rsid w:val="000750E8"/>
    <w:rsid w:val="000904A2"/>
    <w:rsid w:val="000A0B41"/>
    <w:rsid w:val="000D3143"/>
    <w:rsid w:val="00104EB3"/>
    <w:rsid w:val="00113105"/>
    <w:rsid w:val="00127696"/>
    <w:rsid w:val="00130F58"/>
    <w:rsid w:val="00192336"/>
    <w:rsid w:val="001C4820"/>
    <w:rsid w:val="001C7F6B"/>
    <w:rsid w:val="001F1CDF"/>
    <w:rsid w:val="001F75C8"/>
    <w:rsid w:val="00233D12"/>
    <w:rsid w:val="00241A1A"/>
    <w:rsid w:val="00285088"/>
    <w:rsid w:val="00291059"/>
    <w:rsid w:val="002B435D"/>
    <w:rsid w:val="002C6D9C"/>
    <w:rsid w:val="002E207A"/>
    <w:rsid w:val="0031485C"/>
    <w:rsid w:val="003241D7"/>
    <w:rsid w:val="003621E9"/>
    <w:rsid w:val="00363BA9"/>
    <w:rsid w:val="00367F9C"/>
    <w:rsid w:val="00372579"/>
    <w:rsid w:val="0037449B"/>
    <w:rsid w:val="003D2A8B"/>
    <w:rsid w:val="003E3BC2"/>
    <w:rsid w:val="004304E1"/>
    <w:rsid w:val="0046106B"/>
    <w:rsid w:val="00465D6A"/>
    <w:rsid w:val="00477192"/>
    <w:rsid w:val="004875EC"/>
    <w:rsid w:val="004A5295"/>
    <w:rsid w:val="004B475B"/>
    <w:rsid w:val="004E6230"/>
    <w:rsid w:val="00504D35"/>
    <w:rsid w:val="00535F5F"/>
    <w:rsid w:val="005515D5"/>
    <w:rsid w:val="00557834"/>
    <w:rsid w:val="005A21D4"/>
    <w:rsid w:val="005A7303"/>
    <w:rsid w:val="005D0002"/>
    <w:rsid w:val="005E49C4"/>
    <w:rsid w:val="005F3D2F"/>
    <w:rsid w:val="005F3E78"/>
    <w:rsid w:val="006577FD"/>
    <w:rsid w:val="00673D62"/>
    <w:rsid w:val="007207E0"/>
    <w:rsid w:val="00740E98"/>
    <w:rsid w:val="007810DB"/>
    <w:rsid w:val="00787CA8"/>
    <w:rsid w:val="007934C4"/>
    <w:rsid w:val="007B71BF"/>
    <w:rsid w:val="007C56EF"/>
    <w:rsid w:val="008341A7"/>
    <w:rsid w:val="008442AB"/>
    <w:rsid w:val="008556DB"/>
    <w:rsid w:val="00874288"/>
    <w:rsid w:val="00880624"/>
    <w:rsid w:val="0089206D"/>
    <w:rsid w:val="008A0BAA"/>
    <w:rsid w:val="008A229E"/>
    <w:rsid w:val="008B4B5D"/>
    <w:rsid w:val="008B5922"/>
    <w:rsid w:val="008D668D"/>
    <w:rsid w:val="0090424C"/>
    <w:rsid w:val="009065EA"/>
    <w:rsid w:val="00911D6A"/>
    <w:rsid w:val="00927A88"/>
    <w:rsid w:val="00945967"/>
    <w:rsid w:val="00965C08"/>
    <w:rsid w:val="00965D35"/>
    <w:rsid w:val="00980EE4"/>
    <w:rsid w:val="00983976"/>
    <w:rsid w:val="0098768F"/>
    <w:rsid w:val="009E6FB6"/>
    <w:rsid w:val="00A21134"/>
    <w:rsid w:val="00A31CE6"/>
    <w:rsid w:val="00A5292C"/>
    <w:rsid w:val="00A717B6"/>
    <w:rsid w:val="00AC41A3"/>
    <w:rsid w:val="00B02294"/>
    <w:rsid w:val="00B442D8"/>
    <w:rsid w:val="00B44615"/>
    <w:rsid w:val="00B6475E"/>
    <w:rsid w:val="00B76E22"/>
    <w:rsid w:val="00B96A46"/>
    <w:rsid w:val="00BC0CB9"/>
    <w:rsid w:val="00BE23DA"/>
    <w:rsid w:val="00BE740E"/>
    <w:rsid w:val="00C04D23"/>
    <w:rsid w:val="00C069E3"/>
    <w:rsid w:val="00C46C14"/>
    <w:rsid w:val="00C845E0"/>
    <w:rsid w:val="00CC377D"/>
    <w:rsid w:val="00CE3073"/>
    <w:rsid w:val="00D30879"/>
    <w:rsid w:val="00DD42BC"/>
    <w:rsid w:val="00DE0752"/>
    <w:rsid w:val="00DF1838"/>
    <w:rsid w:val="00E07833"/>
    <w:rsid w:val="00E27151"/>
    <w:rsid w:val="00E41B0E"/>
    <w:rsid w:val="00E80323"/>
    <w:rsid w:val="00E9568E"/>
    <w:rsid w:val="00ED4360"/>
    <w:rsid w:val="00EE0498"/>
    <w:rsid w:val="00F10BB3"/>
    <w:rsid w:val="00F1495B"/>
    <w:rsid w:val="00F63697"/>
    <w:rsid w:val="00F75DEB"/>
    <w:rsid w:val="00F9166E"/>
    <w:rsid w:val="00F92F91"/>
    <w:rsid w:val="00FF1E13"/>
    <w:rsid w:val="094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F591"/>
  <w15:docId w15:val="{A8D9328D-3AE4-4D49-97B2-FA79692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Подзаголовок Знак"/>
    <w:basedOn w:val="a0"/>
    <w:link w:val="aa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Bodytext">
    <w:name w:val="Body text_"/>
    <w:basedOn w:val="a0"/>
    <w:link w:val="11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Bodytext"/>
    <w:qFormat/>
    <w:pPr>
      <w:widowControl w:val="0"/>
      <w:shd w:val="clear" w:color="auto" w:fill="FFFFFF"/>
      <w:spacing w:after="0" w:line="466" w:lineRule="exact"/>
      <w:ind w:hanging="10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Bodytex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Bodytex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мещающий текст1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D6805-2C5E-4715-AF69-6098BEAF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 Суханова</cp:lastModifiedBy>
  <cp:revision>62</cp:revision>
  <cp:lastPrinted>2020-10-22T17:32:00Z</cp:lastPrinted>
  <dcterms:created xsi:type="dcterms:W3CDTF">2013-06-12T10:09:00Z</dcterms:created>
  <dcterms:modified xsi:type="dcterms:W3CDTF">2022-05-17T16:26:00Z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