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D64987" w:rsidRDefault="00D64987" w:rsidP="00C831D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4987">
        <w:rPr>
          <w:rFonts w:ascii="Times New Roman" w:hAnsi="Times New Roman" w:cs="Times New Roman"/>
          <w:color w:val="000000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Приволжский государственный университет путей сообщения</w:t>
      </w:r>
      <w:r w:rsidRPr="00D6498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6498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27.02.03 Автоматика и телемеханика на транспорте </w:t>
      </w:r>
      <w:r w:rsidRPr="00D64987">
        <w:rPr>
          <w:rFonts w:ascii="Times New Roman" w:hAnsi="Times New Roman" w:cs="Times New Roman"/>
          <w:sz w:val="24"/>
          <w:szCs w:val="24"/>
          <w:u w:val="single"/>
        </w:rPr>
        <w:t>(железнодорожном транспорте)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D64987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>Рекомендации по реализации СОО в пределах освоения ОП СПО использованы для формирования учебного 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73FA0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ПЗ к УП отражены особенности реализации общеобразовательного цикла с </w:t>
            </w:r>
            <w:r w:rsidRPr="00170C6E">
              <w:rPr>
                <w:rFonts w:ascii="Times New Roman" w:hAnsi="Times New Roman"/>
                <w:sz w:val="24"/>
              </w:rPr>
              <w:t>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322A9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322A9D" w:rsidRDefault="008918ED" w:rsidP="00973F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973FA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</w:t>
            </w:r>
            <w:r w:rsidR="00FD4B4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D64987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???</w:t>
            </w: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p w:rsidR="00D64987" w:rsidRDefault="00D64987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Обратите внимание, ИП должен быть в разделе ОУП(обязательные),а не дополнительные-ФГОС СОО(13 обязательных предметов + ИП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)</w:t>
      </w:r>
    </w:p>
    <w:sectPr w:rsidR="00D64987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ED2" w:rsidRDefault="000E1ED2" w:rsidP="00382A2D">
      <w:pPr>
        <w:spacing w:after="0" w:line="240" w:lineRule="auto"/>
      </w:pPr>
      <w:r>
        <w:separator/>
      </w:r>
    </w:p>
  </w:endnote>
  <w:endnote w:type="continuationSeparator" w:id="0">
    <w:p w:rsidR="000E1ED2" w:rsidRDefault="000E1ED2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D64987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ED2" w:rsidRDefault="000E1ED2" w:rsidP="00382A2D">
      <w:pPr>
        <w:spacing w:after="0" w:line="240" w:lineRule="auto"/>
      </w:pPr>
      <w:r>
        <w:separator/>
      </w:r>
    </w:p>
  </w:footnote>
  <w:footnote w:type="continuationSeparator" w:id="0">
    <w:p w:rsidR="000E1ED2" w:rsidRDefault="000E1ED2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1ED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70C6E"/>
    <w:rsid w:val="00170DD3"/>
    <w:rsid w:val="001747AB"/>
    <w:rsid w:val="001756EB"/>
    <w:rsid w:val="00176266"/>
    <w:rsid w:val="0018034A"/>
    <w:rsid w:val="00182EC4"/>
    <w:rsid w:val="0018443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22A9D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1A81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85CDB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19A4"/>
    <w:rsid w:val="0067533D"/>
    <w:rsid w:val="006765E0"/>
    <w:rsid w:val="006829D4"/>
    <w:rsid w:val="00684FF7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2AE1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73FA0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026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6EB2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60166"/>
    <w:rsid w:val="00C6447E"/>
    <w:rsid w:val="00C831D5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987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DF7D9A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84461"/>
    <w:rsid w:val="00F97DD1"/>
    <w:rsid w:val="00FA224A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F798-6773-48BF-BE5F-4A7C8326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50</cp:revision>
  <cp:lastPrinted>2023-06-26T09:26:00Z</cp:lastPrinted>
  <dcterms:created xsi:type="dcterms:W3CDTF">2024-05-22T10:28:00Z</dcterms:created>
  <dcterms:modified xsi:type="dcterms:W3CDTF">2024-12-19T12:25:00Z</dcterms:modified>
</cp:coreProperties>
</file>