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FF85" w14:textId="77777777" w:rsidR="003F3CFD" w:rsidRPr="002F424F" w:rsidRDefault="003F3CFD" w:rsidP="00627A93">
      <w:pPr>
        <w:widowControl w:val="0"/>
        <w:spacing w:after="200" w:line="276" w:lineRule="auto"/>
        <w:rPr>
          <w:i/>
          <w:sz w:val="2"/>
          <w:szCs w:val="2"/>
        </w:rPr>
      </w:pPr>
    </w:p>
    <w:p w14:paraId="3A6E6FCD" w14:textId="77777777" w:rsidR="003F3CFD" w:rsidRPr="003F3CFD" w:rsidRDefault="003F3CFD" w:rsidP="00627A93">
      <w:pPr>
        <w:widowControl w:val="0"/>
        <w:spacing w:line="312" w:lineRule="auto"/>
        <w:jc w:val="both"/>
        <w:rPr>
          <w:i/>
          <w:sz w:val="2"/>
          <w:szCs w:val="2"/>
        </w:rPr>
      </w:pPr>
    </w:p>
    <w:p w14:paraId="747F92B7" w14:textId="77777777" w:rsidR="001C0118" w:rsidRDefault="001C0118" w:rsidP="001C0118">
      <w:pPr>
        <w:widowControl w:val="0"/>
        <w:spacing w:line="312" w:lineRule="auto"/>
        <w:ind w:left="720"/>
        <w:jc w:val="center"/>
        <w:rPr>
          <w:b/>
          <w:iCs/>
          <w:sz w:val="26"/>
          <w:szCs w:val="26"/>
        </w:rPr>
      </w:pPr>
      <w:r w:rsidRPr="007875A9">
        <w:rPr>
          <w:b/>
          <w:iCs/>
          <w:sz w:val="26"/>
          <w:szCs w:val="26"/>
        </w:rPr>
        <w:t xml:space="preserve">Дорожная карта по реализации инновационного проекта на тему «Разработка и апробация организационных </w:t>
      </w:r>
    </w:p>
    <w:p w14:paraId="16A897D2" w14:textId="5CD50DCE" w:rsidR="001C0118" w:rsidRDefault="001C0118" w:rsidP="001C0118">
      <w:pPr>
        <w:widowControl w:val="0"/>
        <w:spacing w:line="312" w:lineRule="auto"/>
        <w:ind w:left="720"/>
        <w:jc w:val="center"/>
        <w:rPr>
          <w:b/>
          <w:iCs/>
          <w:sz w:val="26"/>
          <w:szCs w:val="26"/>
        </w:rPr>
      </w:pPr>
      <w:r w:rsidRPr="007875A9">
        <w:rPr>
          <w:b/>
          <w:iCs/>
          <w:sz w:val="26"/>
          <w:szCs w:val="26"/>
        </w:rPr>
        <w:t xml:space="preserve">механизмов наставничества через систему профессионального </w:t>
      </w:r>
      <w:proofErr w:type="spellStart"/>
      <w:r w:rsidRPr="007875A9">
        <w:rPr>
          <w:b/>
          <w:iCs/>
          <w:sz w:val="26"/>
          <w:szCs w:val="26"/>
        </w:rPr>
        <w:t>волонтёрства</w:t>
      </w:r>
      <w:proofErr w:type="spellEnd"/>
      <w:r w:rsidRPr="007875A9">
        <w:rPr>
          <w:b/>
          <w:iCs/>
          <w:sz w:val="26"/>
          <w:szCs w:val="26"/>
        </w:rPr>
        <w:t xml:space="preserve"> в форме «студент-студент» </w:t>
      </w:r>
    </w:p>
    <w:p w14:paraId="39C3E730" w14:textId="2809AFC3" w:rsidR="00B80C04" w:rsidRPr="008D035C" w:rsidRDefault="001C0118" w:rsidP="001C0118">
      <w:pPr>
        <w:widowControl w:val="0"/>
        <w:spacing w:line="312" w:lineRule="auto"/>
        <w:ind w:left="720"/>
        <w:jc w:val="center"/>
        <w:rPr>
          <w:b/>
          <w:iCs/>
          <w:sz w:val="26"/>
          <w:szCs w:val="26"/>
        </w:rPr>
      </w:pPr>
      <w:r w:rsidRPr="007875A9">
        <w:rPr>
          <w:b/>
          <w:iCs/>
          <w:sz w:val="26"/>
          <w:szCs w:val="26"/>
        </w:rPr>
        <w:t xml:space="preserve">на период 2021-2025 </w:t>
      </w:r>
      <w:proofErr w:type="spellStart"/>
      <w:r w:rsidRPr="007875A9">
        <w:rPr>
          <w:b/>
          <w:iCs/>
          <w:sz w:val="26"/>
          <w:szCs w:val="26"/>
        </w:rPr>
        <w:t>г.г</w:t>
      </w:r>
      <w:proofErr w:type="spellEnd"/>
      <w:r w:rsidRPr="007875A9">
        <w:rPr>
          <w:b/>
          <w:iCs/>
          <w:sz w:val="26"/>
          <w:szCs w:val="26"/>
        </w:rPr>
        <w:t>.</w:t>
      </w:r>
    </w:p>
    <w:tbl>
      <w:tblPr>
        <w:tblStyle w:val="a5"/>
        <w:tblW w:w="14658" w:type="dxa"/>
        <w:tblLayout w:type="fixed"/>
        <w:tblLook w:val="01E0" w:firstRow="1" w:lastRow="1" w:firstColumn="1" w:lastColumn="1" w:noHBand="0" w:noVBand="0"/>
      </w:tblPr>
      <w:tblGrid>
        <w:gridCol w:w="1900"/>
        <w:gridCol w:w="5245"/>
        <w:gridCol w:w="2126"/>
        <w:gridCol w:w="2126"/>
        <w:gridCol w:w="2127"/>
        <w:gridCol w:w="1134"/>
      </w:tblGrid>
      <w:tr w:rsidR="00B80C04" w:rsidRPr="008D035C" w14:paraId="32C39A36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B88DC81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Направления </w:t>
            </w:r>
          </w:p>
          <w:p w14:paraId="3C7FFFF4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деятельности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8B0B3C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Содержание </w:t>
            </w:r>
          </w:p>
          <w:p w14:paraId="123ABD3D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7A88BA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База </w:t>
            </w:r>
          </w:p>
          <w:p w14:paraId="61DC30EB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реализации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4D9032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Исполнители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A1AC6C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Формы представления результата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609868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Сроки</w:t>
            </w:r>
          </w:p>
        </w:tc>
      </w:tr>
      <w:tr w:rsidR="009E20AC" w:rsidRPr="008D035C" w14:paraId="6ED7A99B" w14:textId="77777777" w:rsidTr="00DE0721">
        <w:trPr>
          <w:trHeight w:val="2808"/>
          <w:tblHeader/>
        </w:trPr>
        <w:tc>
          <w:tcPr>
            <w:tcW w:w="19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FFC796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 w:rsidRPr="009E20AC">
              <w:rPr>
                <w:iCs/>
              </w:rPr>
              <w:t xml:space="preserve">Апробация механизма планирования наставнической деятельности по формированию ценностей здорового образа жизни обучающихся профессиональных образовательных организаций </w:t>
            </w:r>
            <w:proofErr w:type="spellStart"/>
            <w:r w:rsidRPr="009E20AC">
              <w:rPr>
                <w:iCs/>
              </w:rPr>
              <w:t>г.о</w:t>
            </w:r>
            <w:proofErr w:type="spellEnd"/>
            <w:r w:rsidRPr="009E20AC">
              <w:rPr>
                <w:iCs/>
              </w:rPr>
              <w:t xml:space="preserve">. Сызрань, </w:t>
            </w:r>
            <w:proofErr w:type="spellStart"/>
            <w:r w:rsidRPr="009E20AC">
              <w:rPr>
                <w:iCs/>
              </w:rPr>
              <w:t>г.о</w:t>
            </w:r>
            <w:proofErr w:type="spellEnd"/>
            <w:r w:rsidRPr="009E20AC">
              <w:rPr>
                <w:iCs/>
              </w:rPr>
              <w:t>. Октябрьск.</w:t>
            </w:r>
          </w:p>
          <w:p w14:paraId="33988149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A4A568" w14:textId="77777777" w:rsidR="009E20AC" w:rsidRPr="009E20AC" w:rsidRDefault="00261256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261256">
              <w:rPr>
                <w:iCs/>
              </w:rPr>
              <w:t>Организация и проведение установочной сес</w:t>
            </w:r>
            <w:r>
              <w:rPr>
                <w:iCs/>
              </w:rPr>
              <w:t>сии для участников П</w:t>
            </w:r>
            <w:r w:rsidRPr="00261256">
              <w:rPr>
                <w:iCs/>
              </w:rPr>
              <w:t>роекта</w:t>
            </w:r>
            <w:r>
              <w:rPr>
                <w:iCs/>
              </w:rPr>
              <w:t xml:space="preserve">. </w:t>
            </w:r>
            <w:r w:rsidR="00DE0721">
              <w:rPr>
                <w:iCs/>
              </w:rPr>
              <w:t>Планирование этапов наставничества</w:t>
            </w:r>
            <w:r w:rsidR="00767CEB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DE0721">
              <w:rPr>
                <w:iCs/>
              </w:rPr>
              <w:t xml:space="preserve">Инструктаж и консультирование </w:t>
            </w:r>
            <w:r w:rsidR="00767CEB">
              <w:rPr>
                <w:iCs/>
              </w:rPr>
              <w:t>по реализации Проекта</w:t>
            </w:r>
            <w:r w:rsidR="00DE0721">
              <w:rPr>
                <w:iCs/>
              </w:rPr>
              <w:t>.</w:t>
            </w:r>
            <w:r w:rsidRPr="00261256">
              <w:rPr>
                <w:iCs/>
              </w:rPr>
              <w:t xml:space="preserve"> </w:t>
            </w:r>
            <w:r w:rsidR="009D0B34">
              <w:rPr>
                <w:iCs/>
              </w:rPr>
              <w:t>Деятельность</w:t>
            </w:r>
            <w:r w:rsidR="009D0B34" w:rsidRPr="009D0B34">
              <w:rPr>
                <w:iCs/>
              </w:rPr>
              <w:t xml:space="preserve"> с администрациями профессиональных образовательных организаций </w:t>
            </w:r>
            <w:proofErr w:type="spellStart"/>
            <w:r w:rsidR="009D0B34" w:rsidRPr="009D0B34">
              <w:rPr>
                <w:iCs/>
              </w:rPr>
              <w:t>г.о</w:t>
            </w:r>
            <w:proofErr w:type="spellEnd"/>
            <w:r w:rsidR="009D0B34" w:rsidRPr="009D0B34">
              <w:rPr>
                <w:iCs/>
              </w:rPr>
              <w:t xml:space="preserve">. Сызрань, </w:t>
            </w:r>
            <w:proofErr w:type="spellStart"/>
            <w:r w:rsidR="009D0B34" w:rsidRPr="009D0B34">
              <w:rPr>
                <w:iCs/>
              </w:rPr>
              <w:t>г.о</w:t>
            </w:r>
            <w:proofErr w:type="spellEnd"/>
            <w:r w:rsidR="009D0B34" w:rsidRPr="009D0B34">
              <w:rPr>
                <w:iCs/>
              </w:rPr>
              <w:t xml:space="preserve">. Октябрьск по официальному поддержанию намерений сотрудничать в рамках Проекта. </w:t>
            </w:r>
            <w:r w:rsidRPr="00261256">
              <w:rPr>
                <w:iCs/>
              </w:rPr>
              <w:t xml:space="preserve">Проведение отбора </w:t>
            </w:r>
            <w:r>
              <w:rPr>
                <w:iCs/>
              </w:rPr>
              <w:t>наставников обучающихся-медиков</w:t>
            </w:r>
            <w:r w:rsidRPr="00261256">
              <w:rPr>
                <w:iCs/>
              </w:rPr>
              <w:t xml:space="preserve">. </w:t>
            </w:r>
            <w:proofErr w:type="gramStart"/>
            <w:r w:rsidR="009E20AC" w:rsidRPr="009E20AC">
              <w:rPr>
                <w:iCs/>
              </w:rPr>
              <w:t>Разработка  и</w:t>
            </w:r>
            <w:proofErr w:type="gramEnd"/>
            <w:r w:rsidR="009E20AC" w:rsidRPr="009E20AC">
              <w:rPr>
                <w:iCs/>
              </w:rPr>
              <w:t xml:space="preserve"> апробация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7C5AD9" w:rsidRPr="009E20AC">
              <w:rPr>
                <w:iCs/>
              </w:rPr>
              <w:t xml:space="preserve"> </w:t>
            </w:r>
            <w:r w:rsidR="009E20AC" w:rsidRPr="009E20AC">
              <w:rPr>
                <w:iCs/>
              </w:rPr>
              <w:t xml:space="preserve">учету наставников из числа обучающихся – медиков Сызранского медико-гуманитарного колледжа и наставляемых </w:t>
            </w:r>
            <w:r w:rsidR="009E20AC">
              <w:rPr>
                <w:iCs/>
              </w:rPr>
              <w:t xml:space="preserve"> из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6A8975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первого года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281EF4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заместители директора ПОО классные руководители, работающие с обучающимися первого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383B20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411537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2021-2022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782F10B9" w14:textId="77777777" w:rsidTr="00DE0721">
        <w:trPr>
          <w:trHeight w:val="2545"/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929C36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7FBC07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185D2E6A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49CA5221" w14:textId="77777777" w:rsid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  <w:p w14:paraId="71BD899C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Корректировка и \ или оптимизации схемы планирования.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552CC5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</w:t>
            </w:r>
            <w:proofErr w:type="gramStart"/>
            <w:r>
              <w:rPr>
                <w:iCs/>
              </w:rPr>
              <w:t>второго  года</w:t>
            </w:r>
            <w:proofErr w:type="gramEnd"/>
            <w:r>
              <w:rPr>
                <w:iCs/>
              </w:rPr>
              <w:t xml:space="preserve">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A34839" w14:textId="77777777" w:rsidR="009E20AC" w:rsidRPr="003F3CFD" w:rsidRDefault="009E20AC" w:rsidP="00CF208E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 ПОО классные руководители, работающие с обучающимися </w:t>
            </w:r>
            <w:r w:rsidR="00CF208E">
              <w:rPr>
                <w:iCs/>
              </w:rPr>
              <w:t>второго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169791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C13584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2022-2023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2AF8FF23" w14:textId="77777777" w:rsidTr="003F3CFD">
        <w:trPr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A175EE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35F485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69F2499C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0EFEE7D3" w14:textId="77777777" w:rsid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  <w:p w14:paraId="641050AF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Корректировка и \ или оптимизации схемы планирования.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F42AE8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третьего года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1EDE40" w14:textId="77777777" w:rsidR="009E20AC" w:rsidRPr="003F3CFD" w:rsidRDefault="009E20AC" w:rsidP="00EC363B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заместители директора ПОО классные руководители, работающие с обучающи</w:t>
            </w:r>
            <w:r w:rsidR="00EC363B">
              <w:rPr>
                <w:iCs/>
              </w:rPr>
              <w:t>мися третьего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0FA2B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8CA10F2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2023-2024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77115235" w14:textId="77777777" w:rsidTr="00DE0721">
        <w:trPr>
          <w:trHeight w:val="2546"/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60B8C8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9DAD0A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2604576A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0F9A3DE0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B446EFA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</w:t>
            </w:r>
            <w:proofErr w:type="gramStart"/>
            <w:r>
              <w:rPr>
                <w:iCs/>
              </w:rPr>
              <w:t>четвертого  года</w:t>
            </w:r>
            <w:proofErr w:type="gramEnd"/>
            <w:r>
              <w:rPr>
                <w:iCs/>
              </w:rPr>
              <w:t xml:space="preserve">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6233ED" w14:textId="77777777" w:rsidR="009E20AC" w:rsidRPr="003F3CFD" w:rsidRDefault="009E20AC" w:rsidP="00EC363B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 ПОО классные руководители, работающие с обучающимися </w:t>
            </w:r>
            <w:r w:rsidR="00EC363B">
              <w:rPr>
                <w:iCs/>
              </w:rPr>
              <w:t>четвертого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6EF367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87C63E7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2024-2025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7E2C9D50" w14:textId="77777777" w:rsidTr="00767CEB">
        <w:trPr>
          <w:trHeight w:val="2263"/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8BB6EC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 w:rsidRPr="009E20AC">
              <w:rPr>
                <w:iCs/>
              </w:rPr>
              <w:t xml:space="preserve">Апробация </w:t>
            </w:r>
            <w:proofErr w:type="gramStart"/>
            <w:r w:rsidRPr="009E20AC">
              <w:rPr>
                <w:iCs/>
              </w:rPr>
              <w:t>проведения  диагностические</w:t>
            </w:r>
            <w:proofErr w:type="gramEnd"/>
            <w:r w:rsidRPr="009E20AC">
              <w:rPr>
                <w:iCs/>
              </w:rPr>
              <w:t xml:space="preserve"> исследования.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F5611E" w14:textId="77777777" w:rsidR="009E20AC" w:rsidRDefault="009E20AC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9E20AC">
              <w:rPr>
                <w:iCs/>
              </w:rPr>
              <w:t>Апроб</w:t>
            </w:r>
            <w:r>
              <w:rPr>
                <w:iCs/>
              </w:rPr>
              <w:t>ация</w:t>
            </w:r>
            <w:r w:rsidRPr="009E20AC">
              <w:rPr>
                <w:iCs/>
              </w:rPr>
              <w:t xml:space="preserve"> диагностически</w:t>
            </w:r>
            <w:r>
              <w:rPr>
                <w:iCs/>
              </w:rPr>
              <w:t>х</w:t>
            </w:r>
            <w:r w:rsidRPr="009E20AC">
              <w:rPr>
                <w:iCs/>
              </w:rPr>
              <w:t xml:space="preserve"> исследовани</w:t>
            </w:r>
            <w:r>
              <w:rPr>
                <w:iCs/>
              </w:rPr>
              <w:t>й</w:t>
            </w:r>
            <w:r w:rsidRPr="009E20AC">
              <w:rPr>
                <w:iCs/>
              </w:rPr>
              <w:t xml:space="preserve"> по оценке уровня </w:t>
            </w:r>
            <w:proofErr w:type="gramStart"/>
            <w:r w:rsidRPr="009E20AC">
              <w:rPr>
                <w:iCs/>
              </w:rPr>
              <w:t>здоровья  с</w:t>
            </w:r>
            <w:proofErr w:type="gramEnd"/>
            <w:r w:rsidRPr="009E20AC">
              <w:rPr>
                <w:iCs/>
              </w:rPr>
              <w:t xml:space="preserve"> помощи методики Г.</w:t>
            </w:r>
            <w:r w:rsidR="00F45A62">
              <w:rPr>
                <w:iCs/>
              </w:rPr>
              <w:t>Л.</w:t>
            </w:r>
            <w:r w:rsidRPr="009E20AC">
              <w:rPr>
                <w:iCs/>
              </w:rPr>
              <w:t xml:space="preserve"> Апанасенко  и анкетирования по определению факторов здоровья у обучающихся</w:t>
            </w:r>
            <w:r>
              <w:rPr>
                <w:iCs/>
              </w:rPr>
              <w:t xml:space="preserve"> с внесением результатов в электронную базу данных.</w:t>
            </w:r>
          </w:p>
          <w:p w14:paraId="609B663B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Диагностические исследования проводятся в сентябре ежегодно.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ADD753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2A740D" w14:textId="77777777" w:rsid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директора, преподаватели, </w:t>
            </w:r>
            <w:r w:rsidR="000A6EE8">
              <w:rPr>
                <w:iCs/>
              </w:rPr>
              <w:t>обучающиеся-медики</w:t>
            </w:r>
            <w:r>
              <w:rPr>
                <w:iCs/>
              </w:rPr>
              <w:t xml:space="preserve">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B2FBF3" w14:textId="77777777" w:rsid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Аналитическая справка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788253" w14:textId="77777777" w:rsidR="009E20AC" w:rsidRDefault="000A6EE8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2021-2025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</w:p>
        </w:tc>
      </w:tr>
      <w:tr w:rsidR="00767CEB" w:rsidRPr="008D035C" w14:paraId="0AACEB60" w14:textId="77777777" w:rsidTr="005C4FB8">
        <w:trPr>
          <w:trHeight w:val="9066"/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9C0D3D" w14:textId="77777777" w:rsidR="00767CEB" w:rsidRPr="009E20AC" w:rsidRDefault="00767CEB" w:rsidP="00EC363B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lastRenderedPageBreak/>
              <w:t>Формирование мета-компетенций</w:t>
            </w:r>
            <w:r w:rsidR="00EC363B">
              <w:rPr>
                <w:iCs/>
              </w:rPr>
              <w:t xml:space="preserve"> у </w:t>
            </w:r>
            <w:proofErr w:type="gramStart"/>
            <w:r>
              <w:rPr>
                <w:iCs/>
              </w:rPr>
              <w:t xml:space="preserve">обучающихся </w:t>
            </w:r>
            <w:r w:rsidRPr="00DE0721">
              <w:rPr>
                <w:iCs/>
              </w:rPr>
              <w:t xml:space="preserve"> по</w:t>
            </w:r>
            <w:proofErr w:type="gramEnd"/>
            <w:r w:rsidRPr="00DE0721">
              <w:rPr>
                <w:iCs/>
              </w:rPr>
              <w:t xml:space="preserve"> формированию здорового образа жизни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B48459" w14:textId="77777777" w:rsidR="005C4FB8" w:rsidRDefault="00767CEB" w:rsidP="00627A93">
            <w:pPr>
              <w:widowControl w:val="0"/>
              <w:rPr>
                <w:iCs/>
              </w:rPr>
            </w:pPr>
            <w:r w:rsidRPr="000A6EE8">
              <w:rPr>
                <w:iCs/>
              </w:rPr>
              <w:t>Разработ</w:t>
            </w:r>
            <w:r>
              <w:rPr>
                <w:iCs/>
              </w:rPr>
              <w:t>ка</w:t>
            </w:r>
            <w:r w:rsidRPr="000A6EE8">
              <w:rPr>
                <w:iCs/>
              </w:rPr>
              <w:t>, апроб</w:t>
            </w:r>
            <w:r>
              <w:rPr>
                <w:iCs/>
              </w:rPr>
              <w:t>ация</w:t>
            </w:r>
            <w:r w:rsidRPr="000A6EE8">
              <w:rPr>
                <w:iCs/>
              </w:rPr>
              <w:t xml:space="preserve"> комплексн</w:t>
            </w:r>
            <w:r>
              <w:rPr>
                <w:iCs/>
              </w:rPr>
              <w:t>ой</w:t>
            </w:r>
            <w:r w:rsidRPr="000A6EE8">
              <w:rPr>
                <w:iCs/>
              </w:rPr>
              <w:t xml:space="preserve"> программ</w:t>
            </w:r>
            <w:r>
              <w:rPr>
                <w:iCs/>
              </w:rPr>
              <w:t>ы</w:t>
            </w:r>
            <w:r w:rsidRPr="000A6EE8">
              <w:rPr>
                <w:iCs/>
              </w:rPr>
              <w:t xml:space="preserve"> информационно-обучающих мероприятий «Школа здоровья</w:t>
            </w:r>
            <w:proofErr w:type="gramStart"/>
            <w:r w:rsidRPr="000A6EE8">
              <w:rPr>
                <w:iCs/>
              </w:rPr>
              <w:t xml:space="preserve">» </w:t>
            </w:r>
            <w:r w:rsidR="00261256">
              <w:rPr>
                <w:iCs/>
              </w:rPr>
              <w:t>.</w:t>
            </w:r>
            <w:proofErr w:type="gramEnd"/>
          </w:p>
          <w:p w14:paraId="21462419" w14:textId="77777777" w:rsidR="00261256" w:rsidRPr="00261256" w:rsidRDefault="00261256" w:rsidP="00627A93">
            <w:pPr>
              <w:widowControl w:val="0"/>
              <w:rPr>
                <w:iCs/>
              </w:rPr>
            </w:pPr>
            <w:r w:rsidRPr="00261256">
              <w:rPr>
                <w:iCs/>
              </w:rPr>
              <w:t xml:space="preserve"> Разработка брошюр и букле</w:t>
            </w:r>
            <w:r w:rsidR="005C4FB8">
              <w:rPr>
                <w:iCs/>
              </w:rPr>
              <w:t>тов для участников П</w:t>
            </w:r>
            <w:r w:rsidRPr="00261256">
              <w:rPr>
                <w:iCs/>
              </w:rPr>
              <w:t>роекта. Подготовка мультимедийных презентаций к занятиям для более удобного усвоения материала.</w:t>
            </w:r>
          </w:p>
          <w:p w14:paraId="1AE39DCA" w14:textId="77777777" w:rsidR="00767CEB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Программа «Школа здоровья» формируется</w:t>
            </w:r>
            <w:r w:rsidR="005C4FB8">
              <w:rPr>
                <w:iCs/>
              </w:rPr>
              <w:t xml:space="preserve"> </w:t>
            </w:r>
            <w:proofErr w:type="gramStart"/>
            <w:r w:rsidR="005C4FB8">
              <w:rPr>
                <w:iCs/>
              </w:rPr>
              <w:t xml:space="preserve">ежегодно </w:t>
            </w:r>
            <w:r>
              <w:rPr>
                <w:iCs/>
              </w:rPr>
              <w:t xml:space="preserve"> из</w:t>
            </w:r>
            <w:proofErr w:type="gramEnd"/>
            <w:r>
              <w:rPr>
                <w:iCs/>
              </w:rPr>
              <w:t xml:space="preserve"> модулей </w:t>
            </w:r>
            <w:r w:rsidRPr="000A6EE8">
              <w:rPr>
                <w:iCs/>
              </w:rPr>
              <w:t>с учетом диагностических иссле</w:t>
            </w:r>
            <w:r>
              <w:rPr>
                <w:iCs/>
              </w:rPr>
              <w:t xml:space="preserve">дований: </w:t>
            </w:r>
          </w:p>
          <w:p w14:paraId="29290588" w14:textId="77777777" w:rsidR="00767CEB" w:rsidRPr="000A6EE8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Курение и алкоголь: вред и 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</w:p>
          <w:p w14:paraId="25C60042" w14:textId="77777777" w:rsidR="00767CEB" w:rsidRPr="000A6EE8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Предотвращение употребления наркотиков</w:t>
            </w:r>
            <w:r w:rsidR="005C4FB8">
              <w:rPr>
                <w:iCs/>
              </w:rPr>
              <w:t>»,</w:t>
            </w:r>
          </w:p>
          <w:p w14:paraId="3804B340" w14:textId="77777777" w:rsidR="005C4FB8" w:rsidRDefault="00767CEB" w:rsidP="00EC363B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Туберкулез: определение, пути передачи, профилактика</w:t>
            </w:r>
            <w:proofErr w:type="gramStart"/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 </w:t>
            </w:r>
            <w:r>
              <w:rPr>
                <w:iCs/>
              </w:rPr>
              <w:t>«</w:t>
            </w:r>
            <w:proofErr w:type="gramEnd"/>
            <w:r w:rsidRPr="000A6EE8">
              <w:rPr>
                <w:iCs/>
              </w:rPr>
              <w:t>ИППП - инфекции, передаваемые половым путем:</w:t>
            </w:r>
            <w:r w:rsidR="005C4FB8">
              <w:rPr>
                <w:iCs/>
              </w:rPr>
              <w:t xml:space="preserve"> </w:t>
            </w:r>
            <w:r w:rsidRPr="000A6EE8">
              <w:rPr>
                <w:iCs/>
              </w:rPr>
              <w:t>бессимптомные формы, осложнения, 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>ВИЧ-инфекция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proofErr w:type="spellStart"/>
            <w:r w:rsidRPr="000A6EE8">
              <w:rPr>
                <w:iCs/>
              </w:rPr>
              <w:t>Гемоконтактные</w:t>
            </w:r>
            <w:proofErr w:type="spellEnd"/>
            <w:r w:rsidRPr="000A6EE8">
              <w:rPr>
                <w:iCs/>
              </w:rPr>
              <w:t xml:space="preserve"> гепатиты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Пиво и </w:t>
            </w:r>
            <w:proofErr w:type="spellStart"/>
            <w:r w:rsidRPr="000A6EE8">
              <w:rPr>
                <w:iCs/>
              </w:rPr>
              <w:t>энерготоники</w:t>
            </w:r>
            <w:proofErr w:type="spellEnd"/>
            <w:r w:rsidRPr="000A6EE8">
              <w:rPr>
                <w:iCs/>
              </w:rPr>
              <w:t>. вред употребления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Электронные сигареты, кальян: вред и </w:t>
            </w:r>
            <w:r w:rsidRPr="005C4FB8">
              <w:rPr>
                <w:iCs/>
              </w:rPr>
              <w:t>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>,</w:t>
            </w:r>
            <w:r w:rsidRPr="000A6EE8">
              <w:rPr>
                <w:iCs/>
              </w:rPr>
              <w:t xml:space="preserve">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СНЮС. Мифы и </w:t>
            </w:r>
            <w:r>
              <w:rPr>
                <w:iCs/>
              </w:rPr>
              <w:t>р</w:t>
            </w:r>
            <w:r w:rsidRPr="000A6EE8">
              <w:rPr>
                <w:iCs/>
              </w:rPr>
              <w:t>еальность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«Вакцинация: за и против», </w:t>
            </w:r>
            <w:r>
              <w:rPr>
                <w:iCs/>
              </w:rPr>
              <w:t>«Здоровое питание»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«П</w:t>
            </w:r>
            <w:r w:rsidRPr="000A6EE8">
              <w:rPr>
                <w:iCs/>
              </w:rPr>
              <w:t>равил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личной гигиены</w:t>
            </w:r>
            <w:r w:rsidR="005C4FB8">
              <w:rPr>
                <w:iCs/>
              </w:rPr>
              <w:t>»,</w:t>
            </w:r>
            <w:r w:rsidR="00EC363B">
              <w:rPr>
                <w:iCs/>
              </w:rPr>
              <w:t xml:space="preserve"> </w:t>
            </w:r>
            <w:r>
              <w:rPr>
                <w:iCs/>
              </w:rPr>
              <w:t>«Культура</w:t>
            </w:r>
            <w:r w:rsidRPr="000A6EE8">
              <w:rPr>
                <w:iCs/>
              </w:rPr>
              <w:t xml:space="preserve"> движений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«К</w:t>
            </w:r>
            <w:r w:rsidRPr="000A6EE8">
              <w:rPr>
                <w:iCs/>
              </w:rPr>
              <w:t>ультур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эмоций</w:t>
            </w:r>
            <w:r w:rsidR="005C4FB8">
              <w:rPr>
                <w:iCs/>
              </w:rPr>
              <w:t xml:space="preserve">», </w:t>
            </w:r>
            <w:r w:rsidR="005C4FB8" w:rsidRPr="005C4FB8">
              <w:rPr>
                <w:iCs/>
              </w:rPr>
              <w:t>«Алиментарно-зависимые факторы сердечно-сосудистых заболеваний», «Из</w:t>
            </w:r>
            <w:r w:rsidR="005C4FB8">
              <w:rPr>
                <w:iCs/>
              </w:rPr>
              <w:t>быточная масса тела и здоровье».</w:t>
            </w:r>
            <w:r w:rsidR="005C4FB8" w:rsidRPr="005C4FB8">
              <w:rPr>
                <w:iCs/>
              </w:rPr>
              <w:t xml:space="preserve"> </w:t>
            </w:r>
          </w:p>
          <w:p w14:paraId="275D7ED6" w14:textId="77777777" w:rsidR="005C4FB8" w:rsidRPr="005C4FB8" w:rsidRDefault="005C4FB8" w:rsidP="00627A93">
            <w:pPr>
              <w:widowControl w:val="0"/>
              <w:jc w:val="both"/>
              <w:rPr>
                <w:iCs/>
              </w:rPr>
            </w:pPr>
            <w:r w:rsidRPr="005C4FB8">
              <w:rPr>
                <w:iCs/>
              </w:rPr>
              <w:t>Распространение брошюр и буклетов по вопросам здорового образа жизни во время проведения информационно-просветительских мероприятий.</w:t>
            </w:r>
          </w:p>
          <w:p w14:paraId="48D79063" w14:textId="77777777" w:rsidR="00767CEB" w:rsidRPr="009E20AC" w:rsidRDefault="005C4FB8" w:rsidP="00627A93">
            <w:pPr>
              <w:widowControl w:val="0"/>
              <w:snapToGrid w:val="0"/>
              <w:jc w:val="both"/>
              <w:rPr>
                <w:iCs/>
              </w:rPr>
            </w:pPr>
            <w:r w:rsidRPr="005C4FB8">
              <w:rPr>
                <w:iCs/>
              </w:rPr>
              <w:t>Систематическое опубликование пресс-релизов об информационно-просветительских мероприятиях, впечатлений и первых итогов</w:t>
            </w:r>
            <w:r>
              <w:rPr>
                <w:iCs/>
              </w:rPr>
              <w:t xml:space="preserve"> обучения </w:t>
            </w:r>
            <w:proofErr w:type="gramStart"/>
            <w:r>
              <w:rPr>
                <w:iCs/>
              </w:rPr>
              <w:t>в  рамках</w:t>
            </w:r>
            <w:proofErr w:type="gramEnd"/>
            <w:r>
              <w:rPr>
                <w:iCs/>
              </w:rPr>
              <w:t xml:space="preserve"> реализации П</w:t>
            </w:r>
            <w:r w:rsidRPr="005C4FB8">
              <w:rPr>
                <w:iCs/>
              </w:rPr>
              <w:t>роекта.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CB0C18" w14:textId="77777777" w:rsidR="00767CEB" w:rsidRPr="003F3CFD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9BBE4C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директора, преподаватели, обучающиеся-медики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E051AF" w14:textId="77777777" w:rsidR="00261256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П</w:t>
            </w:r>
            <w:r w:rsidRPr="000A6EE8">
              <w:rPr>
                <w:iCs/>
              </w:rPr>
              <w:t>рограмм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информационно-обучающих мероприятий «Школа здоровья» </w:t>
            </w:r>
          </w:p>
          <w:p w14:paraId="5DAA8BE0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C50064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2021-2025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</w:p>
        </w:tc>
      </w:tr>
      <w:tr w:rsidR="00767CEB" w:rsidRPr="008D035C" w14:paraId="7932AD7A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6CE7CD8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lastRenderedPageBreak/>
              <w:t xml:space="preserve">Анализ по итогам апробации результативность формирования готовности к здоровому образу жизни у обучающихся 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98426F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E0721">
              <w:rPr>
                <w:iCs/>
              </w:rPr>
              <w:t>Анализ по итогам апробации результативност</w:t>
            </w:r>
            <w:r w:rsidR="00EC363B">
              <w:rPr>
                <w:iCs/>
              </w:rPr>
              <w:t>и</w:t>
            </w:r>
            <w:r w:rsidRPr="00DE0721">
              <w:rPr>
                <w:iCs/>
              </w:rPr>
              <w:t xml:space="preserve"> формирования готовности к здоровому образу жизни у обучающихся с использованием </w:t>
            </w:r>
            <w:proofErr w:type="spellStart"/>
            <w:r w:rsidRPr="00DE0721">
              <w:rPr>
                <w:iCs/>
              </w:rPr>
              <w:t>критериально</w:t>
            </w:r>
            <w:proofErr w:type="spellEnd"/>
            <w:r w:rsidRPr="00DE0721">
              <w:rPr>
                <w:iCs/>
              </w:rPr>
              <w:t>-оценочного аппарата и динамического наблюдения.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397F9B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ГБПОУ «СМГК»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E12AA3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заместители директора, преподаватели, обучающиеся-медики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2D7413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Аналитическая справка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CAD3F8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2021-2025 </w:t>
            </w:r>
            <w:proofErr w:type="spellStart"/>
            <w:r w:rsidRPr="00DE0721">
              <w:rPr>
                <w:iCs/>
              </w:rPr>
              <w:t>г.г</w:t>
            </w:r>
            <w:proofErr w:type="spellEnd"/>
            <w:r w:rsidRPr="00DE0721">
              <w:rPr>
                <w:iCs/>
              </w:rPr>
              <w:t>.</w:t>
            </w:r>
          </w:p>
        </w:tc>
      </w:tr>
      <w:tr w:rsidR="00767CEB" w:rsidRPr="008D035C" w14:paraId="770FDB89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36201A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Контроль системы наставничества в форме «студент-студент».</w:t>
            </w:r>
          </w:p>
          <w:p w14:paraId="3F7A45CF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D4F129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E0721">
              <w:rPr>
                <w:iCs/>
              </w:rPr>
              <w:t xml:space="preserve">Разработать, апробировать механизм административного контроля </w:t>
            </w:r>
            <w:r w:rsidR="00261256">
              <w:rPr>
                <w:iCs/>
              </w:rPr>
              <w:t xml:space="preserve">текущих и промежуточных результатов </w:t>
            </w:r>
            <w:r w:rsidRPr="00DE0721">
              <w:rPr>
                <w:iCs/>
              </w:rPr>
              <w:t>системы наставничества в форме «студент-студент».</w:t>
            </w:r>
          </w:p>
          <w:p w14:paraId="14349F5E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D29B16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ГБПОУ «СМГК»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946ED6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заместители директора, препода</w:t>
            </w:r>
            <w:r>
              <w:rPr>
                <w:iCs/>
              </w:rPr>
              <w:t xml:space="preserve">ватели </w:t>
            </w:r>
            <w:r w:rsidRPr="00DE0721">
              <w:rPr>
                <w:iCs/>
              </w:rPr>
              <w:t xml:space="preserve">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6CEB66" w14:textId="77777777" w:rsidR="00767CEB" w:rsidRPr="00DE0721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Описание механизма административного контроля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8F71DD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2021-2025 </w:t>
            </w:r>
            <w:proofErr w:type="spellStart"/>
            <w:r w:rsidRPr="00DE0721">
              <w:rPr>
                <w:iCs/>
              </w:rPr>
              <w:t>г.г</w:t>
            </w:r>
            <w:proofErr w:type="spellEnd"/>
            <w:r w:rsidRPr="00DE0721">
              <w:rPr>
                <w:iCs/>
              </w:rPr>
              <w:t>.</w:t>
            </w:r>
          </w:p>
        </w:tc>
      </w:tr>
    </w:tbl>
    <w:p w14:paraId="36661613" w14:textId="77777777" w:rsidR="003F3CFD" w:rsidRDefault="003F3CFD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0569AD4C" w14:textId="77777777" w:rsidR="00670658" w:rsidRDefault="00670658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422A00A5" w14:textId="77777777" w:rsidR="00670658" w:rsidRDefault="00670658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0035B5FD" w14:textId="77777777" w:rsidR="00B80C04" w:rsidRPr="008D035C" w:rsidRDefault="00B80C04" w:rsidP="00627A93">
      <w:pPr>
        <w:widowControl w:val="0"/>
        <w:spacing w:line="312" w:lineRule="auto"/>
        <w:rPr>
          <w:iCs/>
          <w:sz w:val="26"/>
          <w:szCs w:val="26"/>
        </w:rPr>
      </w:pPr>
    </w:p>
    <w:sectPr w:rsidR="00B80C04" w:rsidRPr="008D035C" w:rsidSect="001C011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E2DF" w14:textId="77777777" w:rsidR="00C504C5" w:rsidRDefault="00C504C5" w:rsidP="00B90633">
      <w:r>
        <w:separator/>
      </w:r>
    </w:p>
  </w:endnote>
  <w:endnote w:type="continuationSeparator" w:id="0">
    <w:p w14:paraId="1968D5BC" w14:textId="77777777" w:rsidR="00C504C5" w:rsidRDefault="00C504C5" w:rsidP="00B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BE1B" w14:textId="77777777" w:rsidR="00C504C5" w:rsidRDefault="00C504C5" w:rsidP="00B90633">
      <w:r>
        <w:separator/>
      </w:r>
    </w:p>
  </w:footnote>
  <w:footnote w:type="continuationSeparator" w:id="0">
    <w:p w14:paraId="459E3A4E" w14:textId="77777777" w:rsidR="00C504C5" w:rsidRDefault="00C504C5" w:rsidP="00B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Content>
      <w:p w14:paraId="049A21C2" w14:textId="77777777" w:rsidR="00001A84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D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80DD250" w14:textId="77777777"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2" w15:restartNumberingAfterBreak="0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5793426">
    <w:abstractNumId w:val="14"/>
  </w:num>
  <w:num w:numId="2" w16cid:durableId="1426145384">
    <w:abstractNumId w:val="19"/>
  </w:num>
  <w:num w:numId="3" w16cid:durableId="970287040">
    <w:abstractNumId w:val="18"/>
  </w:num>
  <w:num w:numId="4" w16cid:durableId="1400594801">
    <w:abstractNumId w:val="11"/>
  </w:num>
  <w:num w:numId="5" w16cid:durableId="1970622257">
    <w:abstractNumId w:val="9"/>
  </w:num>
  <w:num w:numId="6" w16cid:durableId="1166750451">
    <w:abstractNumId w:val="3"/>
  </w:num>
  <w:num w:numId="7" w16cid:durableId="1239945220">
    <w:abstractNumId w:val="15"/>
  </w:num>
  <w:num w:numId="8" w16cid:durableId="765228741">
    <w:abstractNumId w:val="4"/>
  </w:num>
  <w:num w:numId="9" w16cid:durableId="1548444600">
    <w:abstractNumId w:val="7"/>
  </w:num>
  <w:num w:numId="10" w16cid:durableId="1407607533">
    <w:abstractNumId w:val="17"/>
  </w:num>
  <w:num w:numId="11" w16cid:durableId="1373920443">
    <w:abstractNumId w:val="5"/>
  </w:num>
  <w:num w:numId="12" w16cid:durableId="987441179">
    <w:abstractNumId w:val="22"/>
  </w:num>
  <w:num w:numId="13" w16cid:durableId="446699163">
    <w:abstractNumId w:val="6"/>
  </w:num>
  <w:num w:numId="14" w16cid:durableId="319040019">
    <w:abstractNumId w:val="10"/>
  </w:num>
  <w:num w:numId="15" w16cid:durableId="1716192524">
    <w:abstractNumId w:val="21"/>
  </w:num>
  <w:num w:numId="16" w16cid:durableId="2075547583">
    <w:abstractNumId w:val="12"/>
  </w:num>
  <w:num w:numId="17" w16cid:durableId="1754617655">
    <w:abstractNumId w:val="16"/>
  </w:num>
  <w:num w:numId="18" w16cid:durableId="176502158">
    <w:abstractNumId w:val="20"/>
  </w:num>
  <w:num w:numId="19" w16cid:durableId="854539629">
    <w:abstractNumId w:val="8"/>
  </w:num>
  <w:num w:numId="20" w16cid:durableId="443425606">
    <w:abstractNumId w:val="2"/>
  </w:num>
  <w:num w:numId="21" w16cid:durableId="197671538">
    <w:abstractNumId w:val="23"/>
  </w:num>
  <w:num w:numId="22" w16cid:durableId="945498175">
    <w:abstractNumId w:val="13"/>
  </w:num>
  <w:num w:numId="23" w16cid:durableId="1291134870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2511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F7451"/>
    <w:rsid w:val="001018F4"/>
    <w:rsid w:val="00111E1C"/>
    <w:rsid w:val="00123A66"/>
    <w:rsid w:val="0013044D"/>
    <w:rsid w:val="00133AF3"/>
    <w:rsid w:val="00150246"/>
    <w:rsid w:val="00166F71"/>
    <w:rsid w:val="001841FF"/>
    <w:rsid w:val="00187116"/>
    <w:rsid w:val="0019692A"/>
    <w:rsid w:val="00197DA0"/>
    <w:rsid w:val="001A4686"/>
    <w:rsid w:val="001B09FA"/>
    <w:rsid w:val="001C0118"/>
    <w:rsid w:val="001C1919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F3CFD"/>
    <w:rsid w:val="0040267A"/>
    <w:rsid w:val="00452DBF"/>
    <w:rsid w:val="004760F8"/>
    <w:rsid w:val="004851CC"/>
    <w:rsid w:val="00487832"/>
    <w:rsid w:val="004935EF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14F8"/>
    <w:rsid w:val="005B35CD"/>
    <w:rsid w:val="005B6D59"/>
    <w:rsid w:val="005B7DE9"/>
    <w:rsid w:val="005C4FB8"/>
    <w:rsid w:val="005C5517"/>
    <w:rsid w:val="005E4E9C"/>
    <w:rsid w:val="005F44BA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50F8A"/>
    <w:rsid w:val="00761CD1"/>
    <w:rsid w:val="007639F7"/>
    <w:rsid w:val="00767CEB"/>
    <w:rsid w:val="0077121B"/>
    <w:rsid w:val="00777417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2B2A"/>
    <w:rsid w:val="008E2045"/>
    <w:rsid w:val="008F04D1"/>
    <w:rsid w:val="008F0770"/>
    <w:rsid w:val="009545B5"/>
    <w:rsid w:val="00962141"/>
    <w:rsid w:val="00964EA2"/>
    <w:rsid w:val="009C1177"/>
    <w:rsid w:val="009D0B34"/>
    <w:rsid w:val="009E1601"/>
    <w:rsid w:val="009E20AC"/>
    <w:rsid w:val="009E27F7"/>
    <w:rsid w:val="009E37C2"/>
    <w:rsid w:val="009F1A8F"/>
    <w:rsid w:val="009F287E"/>
    <w:rsid w:val="009F4DAB"/>
    <w:rsid w:val="00A4144C"/>
    <w:rsid w:val="00A5609B"/>
    <w:rsid w:val="00A9008D"/>
    <w:rsid w:val="00AB37CC"/>
    <w:rsid w:val="00AE133A"/>
    <w:rsid w:val="00AF58E6"/>
    <w:rsid w:val="00B31884"/>
    <w:rsid w:val="00B31B28"/>
    <w:rsid w:val="00B456F5"/>
    <w:rsid w:val="00B80C04"/>
    <w:rsid w:val="00B90633"/>
    <w:rsid w:val="00B93AD2"/>
    <w:rsid w:val="00B94D1D"/>
    <w:rsid w:val="00BB120B"/>
    <w:rsid w:val="00BE6FA2"/>
    <w:rsid w:val="00C01B4E"/>
    <w:rsid w:val="00C11163"/>
    <w:rsid w:val="00C320E7"/>
    <w:rsid w:val="00C3588F"/>
    <w:rsid w:val="00C504C5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62E1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95902"/>
    <w:rsid w:val="00F960F5"/>
    <w:rsid w:val="00FB150C"/>
    <w:rsid w:val="00FD2FDA"/>
    <w:rsid w:val="00FE3D34"/>
    <w:rsid w:val="00FE664F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1A9E"/>
  <w15:docId w15:val="{0C653D13-9761-4BAA-88A1-FF61E69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uiPriority w:val="99"/>
    <w:rsid w:val="00761CD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3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220D30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66F1-8B64-4915-B51F-2A522AE3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Владимир Бакланов</cp:lastModifiedBy>
  <cp:revision>3</cp:revision>
  <cp:lastPrinted>2016-05-13T09:10:00Z</cp:lastPrinted>
  <dcterms:created xsi:type="dcterms:W3CDTF">2021-09-15T09:21:00Z</dcterms:created>
  <dcterms:modified xsi:type="dcterms:W3CDTF">2022-09-20T04:40:00Z</dcterms:modified>
</cp:coreProperties>
</file>